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5BF4A" w14:textId="77777777" w:rsidR="00316075" w:rsidRPr="008422CA" w:rsidRDefault="00316075" w:rsidP="006175FA">
      <w:pPr>
        <w:jc w:val="center"/>
        <w:rPr>
          <w:rFonts w:ascii="Arial" w:hAnsi="Arial" w:cs="Arial"/>
          <w:b/>
          <w:bCs/>
          <w:sz w:val="28"/>
          <w:szCs w:val="28"/>
        </w:rPr>
      </w:pPr>
    </w:p>
    <w:p w14:paraId="79E1D0EB" w14:textId="230A4722" w:rsidR="0048444A" w:rsidRPr="008422CA" w:rsidRDefault="0048444A" w:rsidP="0048444A">
      <w:pPr>
        <w:jc w:val="center"/>
        <w:rPr>
          <w:rFonts w:ascii="Calibri" w:hAnsi="Calibri" w:cs="Calibri"/>
          <w:b/>
          <w:bCs/>
          <w:sz w:val="28"/>
          <w:szCs w:val="28"/>
        </w:rPr>
      </w:pPr>
      <w:r w:rsidRPr="008422CA">
        <w:rPr>
          <w:rFonts w:ascii="Calibri" w:hAnsi="Calibri" w:cs="Calibri"/>
          <w:b/>
          <w:bCs/>
          <w:sz w:val="28"/>
          <w:szCs w:val="28"/>
        </w:rPr>
        <w:t>Accelerated progression of Dental specialty training and bringing forward</w:t>
      </w:r>
    </w:p>
    <w:p w14:paraId="6718D13D" w14:textId="77777777" w:rsidR="0048444A" w:rsidRPr="008422CA" w:rsidRDefault="0048444A" w:rsidP="0048444A">
      <w:pPr>
        <w:jc w:val="center"/>
        <w:rPr>
          <w:rFonts w:ascii="Calibri" w:hAnsi="Calibri" w:cs="Calibri"/>
          <w:sz w:val="28"/>
          <w:szCs w:val="28"/>
        </w:rPr>
      </w:pPr>
      <w:r w:rsidRPr="008422CA">
        <w:rPr>
          <w:rFonts w:ascii="Calibri" w:hAnsi="Calibri" w:cs="Calibri"/>
          <w:b/>
          <w:bCs/>
          <w:sz w:val="28"/>
          <w:szCs w:val="28"/>
        </w:rPr>
        <w:t xml:space="preserve"> Completion of Training (CCST) date</w:t>
      </w:r>
    </w:p>
    <w:p w14:paraId="56B2EFD4" w14:textId="77777777" w:rsidR="008422CA" w:rsidRDefault="008422CA" w:rsidP="0048444A">
      <w:pPr>
        <w:rPr>
          <w:rFonts w:ascii="Calibri" w:hAnsi="Calibri" w:cs="Calibri"/>
        </w:rPr>
      </w:pPr>
    </w:p>
    <w:p w14:paraId="1FCDDAA9" w14:textId="77777777" w:rsidR="00764286" w:rsidRPr="00C4687E" w:rsidRDefault="00764286" w:rsidP="00C4687E">
      <w:pPr>
        <w:spacing w:after="120" w:line="276" w:lineRule="auto"/>
        <w:rPr>
          <w:rFonts w:ascii="Calibri" w:hAnsi="Calibri" w:cs="Calibri"/>
          <w:b/>
          <w:bCs/>
          <w:sz w:val="24"/>
          <w:szCs w:val="24"/>
          <w:u w:val="single"/>
        </w:rPr>
      </w:pPr>
      <w:r w:rsidRPr="00C4687E">
        <w:rPr>
          <w:rFonts w:ascii="Calibri" w:hAnsi="Calibri" w:cs="Calibri"/>
          <w:b/>
          <w:bCs/>
          <w:sz w:val="24"/>
          <w:szCs w:val="24"/>
          <w:u w:val="single"/>
        </w:rPr>
        <w:t>Background</w:t>
      </w:r>
    </w:p>
    <w:p w14:paraId="3E1FF364" w14:textId="427BBB51" w:rsidR="0048444A" w:rsidRPr="00C4687E" w:rsidRDefault="0048444A" w:rsidP="00C4687E">
      <w:pPr>
        <w:spacing w:after="120" w:line="276" w:lineRule="auto"/>
        <w:rPr>
          <w:rFonts w:ascii="Calibri" w:hAnsi="Calibri" w:cs="Calibri"/>
          <w:sz w:val="24"/>
          <w:szCs w:val="24"/>
        </w:rPr>
      </w:pPr>
      <w:r w:rsidRPr="00C4687E">
        <w:rPr>
          <w:rFonts w:ascii="Calibri" w:hAnsi="Calibri" w:cs="Calibri"/>
          <w:sz w:val="24"/>
          <w:szCs w:val="24"/>
        </w:rPr>
        <w:t xml:space="preserve">While specialty curricula have indicative durations, some Dental specialty trainees could progress to completion in a shorter time than indicated, due to acquisition of competencies during their programme ahead of that determined by the curriculum. The approach of tailoring programme duration to the individual is in keeping with the role of the statutory education bodies (SEBs) to deliver an effective and highly trained workforce for the NHS. </w:t>
      </w:r>
    </w:p>
    <w:p w14:paraId="6AC9222F" w14:textId="77777777" w:rsidR="0048444A" w:rsidRPr="00C4687E" w:rsidRDefault="0048444A" w:rsidP="00C4687E">
      <w:pPr>
        <w:spacing w:after="120" w:line="276" w:lineRule="auto"/>
        <w:rPr>
          <w:rFonts w:ascii="Calibri" w:hAnsi="Calibri" w:cs="Calibri"/>
          <w:sz w:val="24"/>
          <w:szCs w:val="24"/>
        </w:rPr>
      </w:pPr>
      <w:r w:rsidRPr="00C4687E">
        <w:rPr>
          <w:rFonts w:ascii="Calibri" w:hAnsi="Calibri" w:cs="Calibri"/>
          <w:sz w:val="24"/>
          <w:szCs w:val="24"/>
        </w:rPr>
        <w:t xml:space="preserve">This document outlines the principles for reducing training time through accelerated progress based on individual circumstance. </w:t>
      </w:r>
    </w:p>
    <w:p w14:paraId="1EC7E963" w14:textId="647CA00E" w:rsidR="0048444A" w:rsidRDefault="0048444A" w:rsidP="00C4687E">
      <w:pPr>
        <w:spacing w:after="120" w:line="276" w:lineRule="auto"/>
        <w:rPr>
          <w:rFonts w:ascii="Calibri" w:hAnsi="Calibri" w:cs="Calibri"/>
          <w:sz w:val="24"/>
          <w:szCs w:val="24"/>
        </w:rPr>
      </w:pPr>
      <w:r w:rsidRPr="00C4687E">
        <w:rPr>
          <w:rFonts w:ascii="Calibri" w:hAnsi="Calibri" w:cs="Calibri"/>
          <w:sz w:val="24"/>
          <w:szCs w:val="24"/>
        </w:rPr>
        <w:t xml:space="preserve">Transition through a specialty curriculum will be determined by demonstration of competencies against relevant curriculum requirements and will be managed through the current ARCP process. </w:t>
      </w:r>
    </w:p>
    <w:p w14:paraId="73667305" w14:textId="77777777" w:rsidR="00C4687E" w:rsidRPr="00C4687E" w:rsidRDefault="00C4687E" w:rsidP="00C4687E">
      <w:pPr>
        <w:spacing w:after="120" w:line="276" w:lineRule="auto"/>
        <w:rPr>
          <w:rFonts w:ascii="Calibri" w:hAnsi="Calibri" w:cs="Calibri"/>
          <w:sz w:val="24"/>
          <w:szCs w:val="24"/>
        </w:rPr>
      </w:pPr>
    </w:p>
    <w:p w14:paraId="765142E5" w14:textId="3F9EFF41" w:rsidR="0048444A" w:rsidRPr="00026259" w:rsidRDefault="00667C58" w:rsidP="00C4687E">
      <w:pPr>
        <w:spacing w:after="120" w:line="276" w:lineRule="auto"/>
        <w:rPr>
          <w:rFonts w:ascii="Calibri" w:hAnsi="Calibri" w:cs="Calibri"/>
          <w:sz w:val="24"/>
          <w:szCs w:val="24"/>
          <w:u w:val="single"/>
        </w:rPr>
      </w:pPr>
      <w:r>
        <w:rPr>
          <w:rFonts w:ascii="Calibri" w:hAnsi="Calibri" w:cs="Calibri"/>
          <w:b/>
          <w:bCs/>
          <w:sz w:val="24"/>
          <w:szCs w:val="24"/>
          <w:u w:val="single"/>
        </w:rPr>
        <w:t>Guidance</w:t>
      </w:r>
      <w:r w:rsidRPr="00026259">
        <w:rPr>
          <w:rFonts w:ascii="Calibri" w:hAnsi="Calibri" w:cs="Calibri"/>
          <w:b/>
          <w:bCs/>
          <w:sz w:val="24"/>
          <w:szCs w:val="24"/>
          <w:u w:val="single"/>
        </w:rPr>
        <w:t xml:space="preserve"> </w:t>
      </w:r>
    </w:p>
    <w:p w14:paraId="0A3585B6" w14:textId="7F1E0A3C" w:rsidR="00240E61" w:rsidRPr="0057251A" w:rsidRDefault="0048444A" w:rsidP="00A51976">
      <w:pPr>
        <w:pStyle w:val="ListParagraph"/>
        <w:numPr>
          <w:ilvl w:val="0"/>
          <w:numId w:val="6"/>
        </w:numPr>
        <w:spacing w:after="120" w:line="276" w:lineRule="auto"/>
        <w:rPr>
          <w:rFonts w:ascii="Calibri" w:hAnsi="Calibri" w:cs="Calibri"/>
          <w:sz w:val="24"/>
          <w:szCs w:val="24"/>
        </w:rPr>
      </w:pPr>
      <w:r w:rsidRPr="0057251A">
        <w:rPr>
          <w:rFonts w:ascii="Calibri" w:hAnsi="Calibri" w:cs="Calibri"/>
          <w:sz w:val="24"/>
          <w:szCs w:val="24"/>
        </w:rPr>
        <w:t xml:space="preserve">The recommendation for a trainee to bring forward their CCST date will </w:t>
      </w:r>
      <w:r w:rsidRPr="0057251A">
        <w:rPr>
          <w:rFonts w:ascii="Calibri" w:hAnsi="Calibri" w:cs="Calibri"/>
          <w:i/>
          <w:iCs/>
          <w:sz w:val="24"/>
          <w:szCs w:val="24"/>
        </w:rPr>
        <w:t xml:space="preserve">normally </w:t>
      </w:r>
      <w:r w:rsidRPr="0057251A">
        <w:rPr>
          <w:rFonts w:ascii="Calibri" w:hAnsi="Calibri" w:cs="Calibri"/>
          <w:sz w:val="24"/>
          <w:szCs w:val="24"/>
        </w:rPr>
        <w:t xml:space="preserve">be at their penultimate scheduled ARCP prior to their agreed CCST date. The decision rests with the Postgraduate Dean advised by the ARCP panel. </w:t>
      </w:r>
    </w:p>
    <w:p w14:paraId="3FB63BAB" w14:textId="77777777" w:rsidR="00B33963" w:rsidRPr="00287875" w:rsidRDefault="00B33963" w:rsidP="00B33963">
      <w:pPr>
        <w:pStyle w:val="ListParagraph"/>
        <w:numPr>
          <w:ilvl w:val="0"/>
          <w:numId w:val="6"/>
        </w:numPr>
        <w:spacing w:after="120" w:line="276" w:lineRule="auto"/>
        <w:rPr>
          <w:rFonts w:ascii="Calibri" w:hAnsi="Calibri" w:cs="Calibri"/>
          <w:sz w:val="24"/>
          <w:szCs w:val="24"/>
        </w:rPr>
      </w:pPr>
      <w:r w:rsidRPr="00287875">
        <w:rPr>
          <w:rFonts w:ascii="Calibri" w:hAnsi="Calibri" w:cs="Calibri"/>
          <w:sz w:val="24"/>
          <w:szCs w:val="24"/>
        </w:rPr>
        <w:t>There will be occasions when a trainee progresses more rapidly than the expected rate of progress and in such cases the award of a Review of Competence Progression (RCP) Outcome 6 can be brought forwards. However, this can only occur if:</w:t>
      </w:r>
    </w:p>
    <w:p w14:paraId="4D1BDC26" w14:textId="77777777" w:rsidR="00B33963" w:rsidRPr="00287875" w:rsidRDefault="00B33963" w:rsidP="00B33963">
      <w:pPr>
        <w:pStyle w:val="ListParagraph"/>
        <w:numPr>
          <w:ilvl w:val="1"/>
          <w:numId w:val="6"/>
        </w:numPr>
        <w:spacing w:after="120" w:line="276" w:lineRule="auto"/>
        <w:rPr>
          <w:rFonts w:ascii="Calibri" w:hAnsi="Calibri" w:cs="Calibri"/>
          <w:sz w:val="24"/>
          <w:szCs w:val="24"/>
        </w:rPr>
      </w:pPr>
      <w:r w:rsidRPr="00287875">
        <w:rPr>
          <w:rFonts w:ascii="Calibri" w:hAnsi="Calibri" w:cs="Calibri"/>
          <w:sz w:val="24"/>
          <w:szCs w:val="24"/>
        </w:rPr>
        <w:t>the trainee has gained all the relevant competencies (workplace</w:t>
      </w:r>
      <w:r>
        <w:rPr>
          <w:rFonts w:ascii="Calibri" w:hAnsi="Calibri" w:cs="Calibri"/>
          <w:sz w:val="24"/>
          <w:szCs w:val="24"/>
        </w:rPr>
        <w:t>-</w:t>
      </w:r>
      <w:r w:rsidRPr="00287875">
        <w:rPr>
          <w:rFonts w:ascii="Calibri" w:hAnsi="Calibri" w:cs="Calibri"/>
          <w:sz w:val="24"/>
          <w:szCs w:val="24"/>
        </w:rPr>
        <w:t xml:space="preserve">based assessments and generic curriculum) required in the curriculum. </w:t>
      </w:r>
    </w:p>
    <w:p w14:paraId="5338F725" w14:textId="49961363" w:rsidR="00B33963" w:rsidRPr="0057251A" w:rsidRDefault="00B33963" w:rsidP="0057251A">
      <w:pPr>
        <w:pStyle w:val="ListParagraph"/>
        <w:numPr>
          <w:ilvl w:val="1"/>
          <w:numId w:val="6"/>
        </w:numPr>
        <w:spacing w:after="120" w:line="276" w:lineRule="auto"/>
        <w:rPr>
          <w:rFonts w:ascii="Calibri" w:hAnsi="Calibri" w:cs="Calibri"/>
          <w:sz w:val="24"/>
          <w:szCs w:val="24"/>
        </w:rPr>
      </w:pPr>
      <w:r w:rsidRPr="00287875">
        <w:rPr>
          <w:rFonts w:ascii="Calibri" w:hAnsi="Calibri" w:cs="Calibri"/>
          <w:sz w:val="24"/>
          <w:szCs w:val="24"/>
        </w:rPr>
        <w:t xml:space="preserve"> The trainee has completed all the necessary summative assessments. </w:t>
      </w:r>
    </w:p>
    <w:p w14:paraId="036B6110" w14:textId="559B927B" w:rsidR="00324D51" w:rsidRPr="0057251A" w:rsidRDefault="00B33963" w:rsidP="00A51976">
      <w:pPr>
        <w:pStyle w:val="ListParagraph"/>
        <w:numPr>
          <w:ilvl w:val="0"/>
          <w:numId w:val="6"/>
        </w:numPr>
        <w:spacing w:after="120" w:line="276" w:lineRule="auto"/>
        <w:rPr>
          <w:rFonts w:ascii="Calibri" w:hAnsi="Calibri" w:cs="Calibri"/>
          <w:sz w:val="24"/>
          <w:szCs w:val="24"/>
        </w:rPr>
      </w:pPr>
      <w:r w:rsidRPr="00B33963">
        <w:rPr>
          <w:rFonts w:ascii="Calibri" w:hAnsi="Calibri" w:cs="Calibri"/>
          <w:sz w:val="24"/>
          <w:szCs w:val="24"/>
        </w:rPr>
        <w:t xml:space="preserve">Early achievement of the CCST needs to be planned via the ARCP process and would not normally be advanced by more than one year. Minimum training times of 3 years whole time equivalent exist for Oral Surgery and Orthodontics.  </w:t>
      </w:r>
    </w:p>
    <w:p w14:paraId="2BC23246" w14:textId="4D299E4C" w:rsidR="00B33963" w:rsidRDefault="00324D51" w:rsidP="00240E61">
      <w:pPr>
        <w:pStyle w:val="ListParagraph"/>
        <w:numPr>
          <w:ilvl w:val="0"/>
          <w:numId w:val="6"/>
        </w:numPr>
        <w:spacing w:after="120" w:line="276" w:lineRule="auto"/>
        <w:rPr>
          <w:rFonts w:ascii="Calibri" w:hAnsi="Calibri" w:cs="Calibri"/>
          <w:sz w:val="24"/>
          <w:szCs w:val="24"/>
        </w:rPr>
      </w:pPr>
      <w:r>
        <w:rPr>
          <w:rFonts w:ascii="Calibri" w:hAnsi="Calibri" w:cs="Calibri"/>
          <w:sz w:val="24"/>
          <w:szCs w:val="24"/>
        </w:rPr>
        <w:t xml:space="preserve">Acceleration of </w:t>
      </w:r>
      <w:r w:rsidRPr="00C4687E">
        <w:rPr>
          <w:rFonts w:ascii="Calibri" w:hAnsi="Calibri" w:cs="Calibri"/>
          <w:sz w:val="24"/>
          <w:szCs w:val="24"/>
        </w:rPr>
        <w:t>training and change to a programme completion date will be based on evidenced current clinical capability and speed of progression to guide a learning needs assessment and estimation of the time needed to achieve the remaining curriculum competencies.</w:t>
      </w:r>
    </w:p>
    <w:p w14:paraId="61B6E6F0" w14:textId="30F3BB20" w:rsidR="00A51976" w:rsidRPr="0057251A" w:rsidRDefault="0048444A" w:rsidP="0057251A">
      <w:pPr>
        <w:pStyle w:val="ListParagraph"/>
        <w:numPr>
          <w:ilvl w:val="0"/>
          <w:numId w:val="6"/>
        </w:numPr>
        <w:rPr>
          <w:rFonts w:ascii="Calibri" w:hAnsi="Calibri" w:cs="Calibri"/>
          <w:sz w:val="24"/>
          <w:szCs w:val="24"/>
        </w:rPr>
      </w:pPr>
      <w:r w:rsidRPr="00C4687E">
        <w:t xml:space="preserve">Acceleration of training due to previous experience prior to entering specialty training will be assessed by the APEL process. Rapid progression will only be assessed within 12 months of a CCST date. </w:t>
      </w:r>
      <w:r w:rsidRPr="0057251A">
        <w:rPr>
          <w:rFonts w:ascii="Calibri" w:hAnsi="Calibri" w:cs="Calibri"/>
          <w:sz w:val="24"/>
          <w:szCs w:val="24"/>
        </w:rPr>
        <w:t xml:space="preserve">It is recognised that professional maturity and dealing with uncertainty are sometimes difficult to assess and that educators may err on the side of caution to ensure patient and practitioner safety. </w:t>
      </w:r>
    </w:p>
    <w:p w14:paraId="5BD21353" w14:textId="795E61FA" w:rsidR="00A51976" w:rsidRPr="0057251A" w:rsidRDefault="0048444A" w:rsidP="0057251A">
      <w:pPr>
        <w:pStyle w:val="ListParagraph"/>
        <w:rPr>
          <w:rFonts w:ascii="Calibri" w:hAnsi="Calibri" w:cs="Calibri"/>
          <w:sz w:val="24"/>
          <w:szCs w:val="24"/>
        </w:rPr>
      </w:pPr>
      <w:r w:rsidRPr="0057251A">
        <w:rPr>
          <w:rFonts w:ascii="Calibri" w:hAnsi="Calibri" w:cs="Calibri"/>
          <w:sz w:val="24"/>
          <w:szCs w:val="24"/>
        </w:rPr>
        <w:lastRenderedPageBreak/>
        <w:t>A reduction in training time will not be agreed if there are unresolved concerns about capability or conduct, including progression in specialty examinations or assessments required by the curriculum.</w:t>
      </w:r>
    </w:p>
    <w:p w14:paraId="326FFA17" w14:textId="77777777" w:rsidR="0048444A" w:rsidRPr="0057251A" w:rsidRDefault="0048444A" w:rsidP="0057251A">
      <w:pPr>
        <w:pStyle w:val="ListParagraph"/>
        <w:numPr>
          <w:ilvl w:val="0"/>
          <w:numId w:val="6"/>
        </w:numPr>
        <w:rPr>
          <w:rFonts w:ascii="Calibri" w:hAnsi="Calibri" w:cs="Calibri"/>
          <w:sz w:val="24"/>
          <w:szCs w:val="24"/>
        </w:rPr>
      </w:pPr>
      <w:r w:rsidRPr="0057251A">
        <w:rPr>
          <w:rFonts w:ascii="Calibri" w:hAnsi="Calibri" w:cs="Calibri"/>
          <w:sz w:val="24"/>
          <w:szCs w:val="24"/>
        </w:rPr>
        <w:t xml:space="preserve">Change to a programme completion date does not remove the need to meet contractual requirements with an employer or placement provider, including notice periods. </w:t>
      </w:r>
    </w:p>
    <w:p w14:paraId="0CDA071F" w14:textId="77777777" w:rsidR="0048444A" w:rsidRPr="00C4687E" w:rsidRDefault="0048444A" w:rsidP="00C4687E">
      <w:pPr>
        <w:numPr>
          <w:ilvl w:val="0"/>
          <w:numId w:val="2"/>
        </w:numPr>
        <w:spacing w:after="120" w:line="276" w:lineRule="auto"/>
        <w:rPr>
          <w:rFonts w:ascii="Calibri" w:hAnsi="Calibri" w:cs="Calibri"/>
          <w:sz w:val="24"/>
          <w:szCs w:val="24"/>
        </w:rPr>
      </w:pPr>
    </w:p>
    <w:p w14:paraId="234FDDAC" w14:textId="77777777" w:rsidR="0048444A" w:rsidRPr="00C4687E" w:rsidRDefault="0048444A" w:rsidP="00C4687E">
      <w:pPr>
        <w:spacing w:after="120" w:line="276" w:lineRule="auto"/>
        <w:rPr>
          <w:rFonts w:ascii="Calibri" w:hAnsi="Calibri" w:cs="Calibri"/>
          <w:sz w:val="24"/>
          <w:szCs w:val="24"/>
        </w:rPr>
      </w:pPr>
      <w:r w:rsidRPr="00C4687E">
        <w:rPr>
          <w:rFonts w:ascii="Calibri" w:hAnsi="Calibri" w:cs="Calibri"/>
          <w:b/>
          <w:bCs/>
          <w:sz w:val="24"/>
          <w:szCs w:val="24"/>
        </w:rPr>
        <w:t xml:space="preserve">Process </w:t>
      </w:r>
    </w:p>
    <w:p w14:paraId="49F7C5CF" w14:textId="77777777" w:rsidR="0048444A" w:rsidRPr="00C4687E" w:rsidRDefault="0048444A" w:rsidP="00026259">
      <w:pPr>
        <w:numPr>
          <w:ilvl w:val="0"/>
          <w:numId w:val="8"/>
        </w:numPr>
        <w:spacing w:after="120" w:line="276" w:lineRule="auto"/>
        <w:rPr>
          <w:rFonts w:ascii="Calibri" w:hAnsi="Calibri" w:cs="Calibri"/>
          <w:sz w:val="24"/>
          <w:szCs w:val="24"/>
        </w:rPr>
      </w:pPr>
      <w:r w:rsidRPr="00C4687E">
        <w:rPr>
          <w:rFonts w:ascii="Calibri" w:hAnsi="Calibri" w:cs="Calibri"/>
          <w:sz w:val="24"/>
          <w:szCs w:val="24"/>
        </w:rPr>
        <w:t xml:space="preserve">The decision to bring forward a CCT date will </w:t>
      </w:r>
      <w:r w:rsidRPr="00C4687E">
        <w:rPr>
          <w:rFonts w:ascii="Calibri" w:hAnsi="Calibri" w:cs="Calibri"/>
          <w:i/>
          <w:iCs/>
          <w:sz w:val="24"/>
          <w:szCs w:val="24"/>
        </w:rPr>
        <w:t xml:space="preserve">normally </w:t>
      </w:r>
      <w:r w:rsidRPr="00C4687E">
        <w:rPr>
          <w:rFonts w:ascii="Calibri" w:hAnsi="Calibri" w:cs="Calibri"/>
          <w:sz w:val="24"/>
          <w:szCs w:val="24"/>
        </w:rPr>
        <w:t xml:space="preserve">be at the penultimate ARCP. Applications after this time will not normally be considered on the basis that the penultimate ARCP would be able to identify outstanding competencies and judge the amount of time required. In programmes where there are discrete curriculum stages, ARCP panels may consider exceptional progression to the next stage earlier in the programme. </w:t>
      </w:r>
    </w:p>
    <w:p w14:paraId="416C6420" w14:textId="77777777" w:rsidR="0048444A" w:rsidRPr="00C4687E" w:rsidRDefault="0048444A" w:rsidP="00026259">
      <w:pPr>
        <w:numPr>
          <w:ilvl w:val="0"/>
          <w:numId w:val="8"/>
        </w:numPr>
        <w:spacing w:after="120" w:line="276" w:lineRule="auto"/>
        <w:rPr>
          <w:rFonts w:ascii="Calibri" w:hAnsi="Calibri" w:cs="Calibri"/>
          <w:sz w:val="24"/>
          <w:szCs w:val="24"/>
        </w:rPr>
      </w:pPr>
      <w:r w:rsidRPr="00C4687E">
        <w:rPr>
          <w:rFonts w:ascii="Calibri" w:hAnsi="Calibri" w:cs="Calibri"/>
          <w:sz w:val="24"/>
          <w:szCs w:val="24"/>
        </w:rPr>
        <w:t xml:space="preserve">The application to accelerate training should be agreed by the Educational Supervisor and Dental specialty trainee and communicated to the Training Programme Director prior to the ARCP date. The Dental specialty trainee must ensure that there is demonstrable curriculum sign off, supported by appropriate evidence, to support such an application. </w:t>
      </w:r>
    </w:p>
    <w:p w14:paraId="7649F5DD" w14:textId="77777777" w:rsidR="0048444A" w:rsidRPr="00C4687E" w:rsidRDefault="0048444A" w:rsidP="00026259">
      <w:pPr>
        <w:numPr>
          <w:ilvl w:val="0"/>
          <w:numId w:val="8"/>
        </w:numPr>
        <w:spacing w:after="120" w:line="276" w:lineRule="auto"/>
        <w:rPr>
          <w:rFonts w:ascii="Calibri" w:hAnsi="Calibri" w:cs="Calibri"/>
          <w:sz w:val="24"/>
          <w:szCs w:val="24"/>
        </w:rPr>
      </w:pPr>
      <w:r w:rsidRPr="00C4687E">
        <w:rPr>
          <w:rFonts w:ascii="Calibri" w:hAnsi="Calibri" w:cs="Calibri"/>
          <w:sz w:val="24"/>
          <w:szCs w:val="24"/>
        </w:rPr>
        <w:t xml:space="preserve">The Educational Supervisor will provide a statement of support to the ARCP panel if they agree that a change in programme end date is appropriate. </w:t>
      </w:r>
    </w:p>
    <w:p w14:paraId="0E6A221D" w14:textId="77777777" w:rsidR="0048444A" w:rsidRPr="00C4687E" w:rsidRDefault="0048444A" w:rsidP="00026259">
      <w:pPr>
        <w:numPr>
          <w:ilvl w:val="0"/>
          <w:numId w:val="8"/>
        </w:numPr>
        <w:spacing w:after="120" w:line="276" w:lineRule="auto"/>
        <w:rPr>
          <w:rFonts w:ascii="Calibri" w:hAnsi="Calibri" w:cs="Calibri"/>
          <w:sz w:val="24"/>
          <w:szCs w:val="24"/>
        </w:rPr>
      </w:pPr>
      <w:r w:rsidRPr="00C4687E">
        <w:rPr>
          <w:rFonts w:ascii="Calibri" w:hAnsi="Calibri" w:cs="Calibri"/>
          <w:sz w:val="24"/>
          <w:szCs w:val="24"/>
        </w:rPr>
        <w:t xml:space="preserve">The ARCP panel will assess the information provided and determine whether sufficient evidence exists to reduce the overall training time required. </w:t>
      </w:r>
    </w:p>
    <w:p w14:paraId="18AB6BB5" w14:textId="77777777" w:rsidR="0048444A" w:rsidRPr="00C4687E" w:rsidRDefault="0048444A" w:rsidP="00026259">
      <w:pPr>
        <w:numPr>
          <w:ilvl w:val="0"/>
          <w:numId w:val="8"/>
        </w:numPr>
        <w:spacing w:after="120" w:line="276" w:lineRule="auto"/>
        <w:rPr>
          <w:rFonts w:ascii="Calibri" w:hAnsi="Calibri" w:cs="Calibri"/>
          <w:sz w:val="24"/>
          <w:szCs w:val="24"/>
        </w:rPr>
      </w:pPr>
      <w:r w:rsidRPr="00C4687E">
        <w:rPr>
          <w:rFonts w:ascii="Calibri" w:hAnsi="Calibri" w:cs="Calibri"/>
          <w:sz w:val="24"/>
          <w:szCs w:val="24"/>
        </w:rPr>
        <w:t xml:space="preserve">There is no appeal process for this decision, however it is expected that an ARCP panel rejecting an application will provide clear reasons for their decision. </w:t>
      </w:r>
    </w:p>
    <w:p w14:paraId="034FC8F0" w14:textId="77777777" w:rsidR="0048444A" w:rsidRPr="00C4687E" w:rsidRDefault="0048444A" w:rsidP="00026259">
      <w:pPr>
        <w:numPr>
          <w:ilvl w:val="0"/>
          <w:numId w:val="8"/>
        </w:numPr>
        <w:spacing w:after="120" w:line="276" w:lineRule="auto"/>
        <w:rPr>
          <w:rFonts w:ascii="Calibri" w:hAnsi="Calibri" w:cs="Calibri"/>
          <w:sz w:val="24"/>
          <w:szCs w:val="24"/>
        </w:rPr>
      </w:pPr>
      <w:r w:rsidRPr="00C4687E">
        <w:rPr>
          <w:rFonts w:ascii="Calibri" w:hAnsi="Calibri" w:cs="Calibri"/>
          <w:sz w:val="24"/>
          <w:szCs w:val="24"/>
        </w:rPr>
        <w:t xml:space="preserve">The reduction in training time will be a minimum of a single placement within the programme, or 6 months (whichever is shorter). </w:t>
      </w:r>
    </w:p>
    <w:p w14:paraId="26DC4BEC" w14:textId="77777777" w:rsidR="0048444A" w:rsidRPr="00C4687E" w:rsidRDefault="0048444A" w:rsidP="00026259">
      <w:pPr>
        <w:numPr>
          <w:ilvl w:val="0"/>
          <w:numId w:val="8"/>
        </w:numPr>
        <w:spacing w:after="120" w:line="276" w:lineRule="auto"/>
        <w:rPr>
          <w:rFonts w:ascii="Calibri" w:hAnsi="Calibri" w:cs="Calibri"/>
          <w:sz w:val="24"/>
          <w:szCs w:val="24"/>
        </w:rPr>
      </w:pPr>
      <w:r w:rsidRPr="00C4687E">
        <w:rPr>
          <w:rFonts w:ascii="Calibri" w:hAnsi="Calibri" w:cs="Calibri"/>
          <w:sz w:val="24"/>
          <w:szCs w:val="24"/>
        </w:rPr>
        <w:t xml:space="preserve">The maximum reduction in programme duration rests with the ARCP panel and would not normally be </w:t>
      </w:r>
      <w:proofErr w:type="gramStart"/>
      <w:r w:rsidRPr="00C4687E">
        <w:rPr>
          <w:rFonts w:ascii="Calibri" w:hAnsi="Calibri" w:cs="Calibri"/>
          <w:sz w:val="24"/>
          <w:szCs w:val="24"/>
        </w:rPr>
        <w:t>in excess of</w:t>
      </w:r>
      <w:proofErr w:type="gramEnd"/>
      <w:r w:rsidRPr="00C4687E">
        <w:rPr>
          <w:rFonts w:ascii="Calibri" w:hAnsi="Calibri" w:cs="Calibri"/>
          <w:sz w:val="24"/>
          <w:szCs w:val="24"/>
        </w:rPr>
        <w:t xml:space="preserve"> 1 year unless exceptional circumstances apply. </w:t>
      </w:r>
    </w:p>
    <w:p w14:paraId="6C596112" w14:textId="77777777" w:rsidR="0048444A" w:rsidRPr="00C4687E" w:rsidRDefault="0048444A" w:rsidP="00026259">
      <w:pPr>
        <w:numPr>
          <w:ilvl w:val="0"/>
          <w:numId w:val="8"/>
        </w:numPr>
        <w:spacing w:after="120" w:line="276" w:lineRule="auto"/>
        <w:rPr>
          <w:rFonts w:ascii="Calibri" w:hAnsi="Calibri" w:cs="Calibri"/>
          <w:sz w:val="24"/>
          <w:szCs w:val="24"/>
        </w:rPr>
      </w:pPr>
      <w:r w:rsidRPr="00C4687E">
        <w:rPr>
          <w:rFonts w:ascii="Calibri" w:hAnsi="Calibri" w:cs="Calibri"/>
          <w:sz w:val="24"/>
          <w:szCs w:val="24"/>
        </w:rPr>
        <w:t xml:space="preserve">Where the ARCP panel supports the request, they will write to the Postgraduate Dean to seek approval for a change to the CCST date and to define the next training year that will be entered. The final decision rests with the Postgraduate Dean. </w:t>
      </w:r>
    </w:p>
    <w:p w14:paraId="3BEDD332" w14:textId="77777777" w:rsidR="0048444A" w:rsidRPr="00C4687E" w:rsidRDefault="0048444A" w:rsidP="00026259">
      <w:pPr>
        <w:numPr>
          <w:ilvl w:val="0"/>
          <w:numId w:val="8"/>
        </w:numPr>
        <w:spacing w:after="120" w:line="276" w:lineRule="auto"/>
        <w:rPr>
          <w:rFonts w:ascii="Calibri" w:hAnsi="Calibri" w:cs="Calibri"/>
          <w:sz w:val="24"/>
          <w:szCs w:val="24"/>
        </w:rPr>
      </w:pPr>
      <w:r w:rsidRPr="00C4687E">
        <w:rPr>
          <w:rFonts w:ascii="Calibri" w:hAnsi="Calibri" w:cs="Calibri"/>
          <w:sz w:val="24"/>
          <w:szCs w:val="24"/>
        </w:rPr>
        <w:t xml:space="preserve">Once agreed, any additional training time required will be provided as an extension as defined by Dental Gold Guide paragraph 5.32. </w:t>
      </w:r>
    </w:p>
    <w:p w14:paraId="2DCBEF1F" w14:textId="77777777" w:rsidR="0048444A" w:rsidRPr="00C4687E" w:rsidRDefault="0048444A" w:rsidP="00C4687E">
      <w:pPr>
        <w:spacing w:after="120" w:line="276" w:lineRule="auto"/>
        <w:rPr>
          <w:rFonts w:ascii="Calibri" w:hAnsi="Calibri" w:cs="Calibri"/>
          <w:sz w:val="24"/>
          <w:szCs w:val="24"/>
        </w:rPr>
      </w:pPr>
    </w:p>
    <w:p w14:paraId="080CAADB" w14:textId="77777777" w:rsidR="00A51976" w:rsidRDefault="00A51976">
      <w:pPr>
        <w:rPr>
          <w:rFonts w:ascii="Calibri" w:hAnsi="Calibri" w:cs="Calibri"/>
          <w:b/>
          <w:bCs/>
          <w:sz w:val="24"/>
          <w:szCs w:val="24"/>
        </w:rPr>
      </w:pPr>
      <w:r>
        <w:rPr>
          <w:rFonts w:ascii="Calibri" w:hAnsi="Calibri" w:cs="Calibri"/>
          <w:b/>
          <w:bCs/>
          <w:sz w:val="24"/>
          <w:szCs w:val="24"/>
        </w:rPr>
        <w:br w:type="page"/>
      </w:r>
    </w:p>
    <w:p w14:paraId="01D42EEF" w14:textId="77777777" w:rsidR="00AB1DF3" w:rsidRDefault="00AB1DF3" w:rsidP="00AB1DF3">
      <w:pPr>
        <w:ind w:left="112"/>
        <w:rPr>
          <w:rFonts w:ascii="Gill Sans MT"/>
          <w:b/>
          <w:sz w:val="32"/>
        </w:rPr>
      </w:pPr>
      <w:r>
        <w:rPr>
          <w:rFonts w:ascii="Gill Sans MT"/>
          <w:b/>
          <w:color w:val="001F5F"/>
          <w:sz w:val="32"/>
        </w:rPr>
        <w:lastRenderedPageBreak/>
        <w:t>Acceleration</w:t>
      </w:r>
      <w:r>
        <w:rPr>
          <w:rFonts w:ascii="Gill Sans MT"/>
          <w:b/>
          <w:color w:val="001F5F"/>
          <w:spacing w:val="-12"/>
          <w:sz w:val="32"/>
        </w:rPr>
        <w:t xml:space="preserve"> </w:t>
      </w:r>
      <w:r>
        <w:rPr>
          <w:rFonts w:ascii="Gill Sans MT"/>
          <w:b/>
          <w:color w:val="001F5F"/>
          <w:sz w:val="32"/>
        </w:rPr>
        <w:t>of</w:t>
      </w:r>
      <w:r>
        <w:rPr>
          <w:rFonts w:ascii="Gill Sans MT"/>
          <w:b/>
          <w:color w:val="001F5F"/>
          <w:spacing w:val="-11"/>
          <w:sz w:val="32"/>
        </w:rPr>
        <w:t xml:space="preserve"> </w:t>
      </w:r>
      <w:r>
        <w:rPr>
          <w:rFonts w:ascii="Gill Sans MT"/>
          <w:b/>
          <w:color w:val="001F5F"/>
          <w:sz w:val="32"/>
        </w:rPr>
        <w:t>Training</w:t>
      </w:r>
      <w:r>
        <w:rPr>
          <w:rFonts w:ascii="Gill Sans MT"/>
          <w:b/>
          <w:color w:val="001F5F"/>
          <w:spacing w:val="-13"/>
          <w:sz w:val="32"/>
        </w:rPr>
        <w:t xml:space="preserve"> </w:t>
      </w:r>
      <w:r>
        <w:rPr>
          <w:rFonts w:ascii="Gill Sans MT"/>
          <w:b/>
          <w:color w:val="001F5F"/>
          <w:sz w:val="32"/>
        </w:rPr>
        <w:t>(Fast-Tracking)</w:t>
      </w:r>
      <w:r>
        <w:rPr>
          <w:rFonts w:ascii="Gill Sans MT"/>
          <w:b/>
          <w:color w:val="001F5F"/>
          <w:spacing w:val="-13"/>
          <w:sz w:val="32"/>
        </w:rPr>
        <w:t xml:space="preserve"> </w:t>
      </w:r>
      <w:r>
        <w:rPr>
          <w:rFonts w:ascii="Gill Sans MT"/>
          <w:b/>
          <w:color w:val="001F5F"/>
          <w:sz w:val="32"/>
        </w:rPr>
        <w:t>-</w:t>
      </w:r>
      <w:r>
        <w:rPr>
          <w:rFonts w:ascii="Gill Sans MT"/>
          <w:b/>
          <w:color w:val="001F5F"/>
          <w:spacing w:val="-13"/>
          <w:sz w:val="32"/>
        </w:rPr>
        <w:t xml:space="preserve"> </w:t>
      </w:r>
      <w:r>
        <w:rPr>
          <w:rFonts w:ascii="Gill Sans MT"/>
          <w:b/>
          <w:color w:val="001F5F"/>
          <w:sz w:val="32"/>
        </w:rPr>
        <w:t>Notification</w:t>
      </w:r>
      <w:r>
        <w:rPr>
          <w:rFonts w:ascii="Gill Sans MT"/>
          <w:b/>
          <w:color w:val="001F5F"/>
          <w:spacing w:val="-11"/>
          <w:sz w:val="32"/>
        </w:rPr>
        <w:t xml:space="preserve"> </w:t>
      </w:r>
      <w:r>
        <w:rPr>
          <w:rFonts w:ascii="Gill Sans MT"/>
          <w:b/>
          <w:color w:val="001F5F"/>
          <w:spacing w:val="-4"/>
          <w:sz w:val="32"/>
        </w:rPr>
        <w:t>form</w:t>
      </w:r>
    </w:p>
    <w:p w14:paraId="4419385A" w14:textId="77777777" w:rsidR="00AB1DF3" w:rsidRDefault="00AB1DF3" w:rsidP="00AB1DF3">
      <w:pPr>
        <w:pStyle w:val="BodyText"/>
        <w:spacing w:before="55"/>
        <w:rPr>
          <w:rFonts w:ascii="Gill Sans MT"/>
          <w:b/>
          <w:sz w:val="32"/>
        </w:rPr>
      </w:pPr>
    </w:p>
    <w:p w14:paraId="1693B103" w14:textId="77777777" w:rsidR="00AB1DF3" w:rsidRDefault="00AB1DF3" w:rsidP="00AB1DF3">
      <w:pPr>
        <w:pStyle w:val="BodyText"/>
        <w:ind w:left="112"/>
      </w:pPr>
      <w:r>
        <w:rPr>
          <w:color w:val="001F5F"/>
        </w:rPr>
        <w:t>A</w:t>
      </w:r>
      <w:r>
        <w:rPr>
          <w:color w:val="001F5F"/>
          <w:spacing w:val="-7"/>
        </w:rPr>
        <w:t xml:space="preserve"> </w:t>
      </w:r>
      <w:r>
        <w:rPr>
          <w:color w:val="001F5F"/>
        </w:rPr>
        <w:t>period</w:t>
      </w:r>
      <w:r>
        <w:rPr>
          <w:color w:val="001F5F"/>
          <w:spacing w:val="-4"/>
        </w:rPr>
        <w:t xml:space="preserve"> </w:t>
      </w:r>
      <w:r>
        <w:rPr>
          <w:color w:val="001F5F"/>
        </w:rPr>
        <w:t>of</w:t>
      </w:r>
      <w:r>
        <w:rPr>
          <w:color w:val="001F5F"/>
          <w:spacing w:val="-3"/>
        </w:rPr>
        <w:t xml:space="preserve"> </w:t>
      </w:r>
      <w:r>
        <w:rPr>
          <w:color w:val="001F5F"/>
        </w:rPr>
        <w:t>6</w:t>
      </w:r>
      <w:r>
        <w:rPr>
          <w:color w:val="001F5F"/>
          <w:spacing w:val="-5"/>
        </w:rPr>
        <w:t xml:space="preserve"> </w:t>
      </w:r>
      <w:r>
        <w:rPr>
          <w:color w:val="001F5F"/>
        </w:rPr>
        <w:t>months’</w:t>
      </w:r>
      <w:r>
        <w:rPr>
          <w:color w:val="001F5F"/>
          <w:spacing w:val="-5"/>
        </w:rPr>
        <w:t xml:space="preserve"> </w:t>
      </w:r>
      <w:r>
        <w:rPr>
          <w:color w:val="001F5F"/>
        </w:rPr>
        <w:t>notice</w:t>
      </w:r>
      <w:r>
        <w:rPr>
          <w:color w:val="001F5F"/>
          <w:spacing w:val="-3"/>
        </w:rPr>
        <w:t xml:space="preserve"> </w:t>
      </w:r>
      <w:r>
        <w:rPr>
          <w:color w:val="001F5F"/>
        </w:rPr>
        <w:t>is</w:t>
      </w:r>
      <w:r>
        <w:rPr>
          <w:color w:val="001F5F"/>
          <w:spacing w:val="-4"/>
        </w:rPr>
        <w:t xml:space="preserve"> </w:t>
      </w:r>
      <w:r>
        <w:rPr>
          <w:color w:val="001F5F"/>
        </w:rPr>
        <w:t>required</w:t>
      </w:r>
      <w:r>
        <w:rPr>
          <w:color w:val="001F5F"/>
          <w:spacing w:val="-6"/>
        </w:rPr>
        <w:t xml:space="preserve"> </w:t>
      </w:r>
      <w:r>
        <w:rPr>
          <w:color w:val="001F5F"/>
        </w:rPr>
        <w:t>to</w:t>
      </w:r>
      <w:r>
        <w:rPr>
          <w:color w:val="001F5F"/>
          <w:spacing w:val="-6"/>
        </w:rPr>
        <w:t xml:space="preserve"> </w:t>
      </w:r>
      <w:r>
        <w:rPr>
          <w:color w:val="001F5F"/>
        </w:rPr>
        <w:t>accelerate</w:t>
      </w:r>
      <w:r>
        <w:rPr>
          <w:color w:val="001F5F"/>
          <w:spacing w:val="-5"/>
        </w:rPr>
        <w:t xml:space="preserve"> </w:t>
      </w:r>
      <w:r>
        <w:rPr>
          <w:color w:val="001F5F"/>
          <w:spacing w:val="-2"/>
        </w:rPr>
        <w:t>training.</w:t>
      </w:r>
    </w:p>
    <w:p w14:paraId="3AFA822D" w14:textId="77777777" w:rsidR="00AB1DF3" w:rsidRDefault="00AB1DF3" w:rsidP="00AB1DF3">
      <w:pPr>
        <w:pStyle w:val="BodyText"/>
        <w:spacing w:before="74"/>
      </w:pPr>
    </w:p>
    <w:p w14:paraId="3760DA21" w14:textId="571CB76A" w:rsidR="00AB1DF3" w:rsidRDefault="00AB1DF3" w:rsidP="00AB1DF3">
      <w:pPr>
        <w:pStyle w:val="BodyText"/>
        <w:spacing w:before="1"/>
        <w:ind w:left="112"/>
      </w:pPr>
      <w:r>
        <w:rPr>
          <w:color w:val="001F5F"/>
        </w:rPr>
        <w:t>Please</w:t>
      </w:r>
      <w:r>
        <w:rPr>
          <w:color w:val="001F5F"/>
          <w:spacing w:val="-5"/>
        </w:rPr>
        <w:t xml:space="preserve"> </w:t>
      </w:r>
      <w:r>
        <w:rPr>
          <w:color w:val="001F5F"/>
        </w:rPr>
        <w:t>complete</w:t>
      </w:r>
      <w:r>
        <w:rPr>
          <w:color w:val="001F5F"/>
          <w:spacing w:val="-7"/>
        </w:rPr>
        <w:t xml:space="preserve"> </w:t>
      </w:r>
      <w:r>
        <w:rPr>
          <w:color w:val="001F5F"/>
        </w:rPr>
        <w:t>this</w:t>
      </w:r>
      <w:r>
        <w:rPr>
          <w:color w:val="001F5F"/>
          <w:spacing w:val="-6"/>
        </w:rPr>
        <w:t xml:space="preserve"> </w:t>
      </w:r>
      <w:r>
        <w:rPr>
          <w:color w:val="001F5F"/>
        </w:rPr>
        <w:t>form</w:t>
      </w:r>
      <w:r>
        <w:rPr>
          <w:color w:val="001F5F"/>
          <w:spacing w:val="-4"/>
        </w:rPr>
        <w:t xml:space="preserve"> </w:t>
      </w:r>
      <w:r>
        <w:rPr>
          <w:color w:val="001F5F"/>
        </w:rPr>
        <w:t>with</w:t>
      </w:r>
      <w:r>
        <w:rPr>
          <w:color w:val="001F5F"/>
          <w:spacing w:val="-6"/>
        </w:rPr>
        <w:t xml:space="preserve"> </w:t>
      </w:r>
      <w:r>
        <w:rPr>
          <w:color w:val="001F5F"/>
        </w:rPr>
        <w:t>your</w:t>
      </w:r>
      <w:r>
        <w:rPr>
          <w:color w:val="001F5F"/>
          <w:spacing w:val="-6"/>
        </w:rPr>
        <w:t xml:space="preserve"> </w:t>
      </w:r>
      <w:r>
        <w:rPr>
          <w:color w:val="001F5F"/>
        </w:rPr>
        <w:t>Educational</w:t>
      </w:r>
      <w:r>
        <w:rPr>
          <w:color w:val="001F5F"/>
          <w:spacing w:val="-7"/>
        </w:rPr>
        <w:t xml:space="preserve"> </w:t>
      </w:r>
      <w:r w:rsidR="001D4BC6">
        <w:rPr>
          <w:color w:val="001F5F"/>
        </w:rPr>
        <w:t>S</w:t>
      </w:r>
      <w:r>
        <w:rPr>
          <w:color w:val="001F5F"/>
        </w:rPr>
        <w:t>upervisor</w:t>
      </w:r>
      <w:r>
        <w:rPr>
          <w:color w:val="001F5F"/>
          <w:spacing w:val="-6"/>
        </w:rPr>
        <w:t xml:space="preserve"> </w:t>
      </w:r>
      <w:r>
        <w:rPr>
          <w:color w:val="001F5F"/>
        </w:rPr>
        <w:t>and</w:t>
      </w:r>
      <w:r>
        <w:rPr>
          <w:color w:val="001F5F"/>
          <w:spacing w:val="-6"/>
        </w:rPr>
        <w:t xml:space="preserve"> </w:t>
      </w:r>
      <w:r>
        <w:rPr>
          <w:color w:val="001F5F"/>
        </w:rPr>
        <w:t>forward</w:t>
      </w:r>
      <w:r>
        <w:rPr>
          <w:color w:val="001F5F"/>
          <w:spacing w:val="-5"/>
        </w:rPr>
        <w:t xml:space="preserve"> </w:t>
      </w:r>
      <w:r>
        <w:rPr>
          <w:color w:val="001F5F"/>
        </w:rPr>
        <w:t>on</w:t>
      </w:r>
      <w:r>
        <w:rPr>
          <w:color w:val="001F5F"/>
          <w:spacing w:val="-4"/>
        </w:rPr>
        <w:t xml:space="preserve"> </w:t>
      </w:r>
      <w:r>
        <w:rPr>
          <w:color w:val="001F5F"/>
        </w:rPr>
        <w:t>to</w:t>
      </w:r>
      <w:r>
        <w:rPr>
          <w:color w:val="001F5F"/>
          <w:spacing w:val="-7"/>
        </w:rPr>
        <w:t xml:space="preserve"> </w:t>
      </w:r>
      <w:r>
        <w:rPr>
          <w:color w:val="001F5F"/>
        </w:rPr>
        <w:t>your</w:t>
      </w:r>
      <w:r>
        <w:rPr>
          <w:color w:val="001F5F"/>
          <w:spacing w:val="-5"/>
        </w:rPr>
        <w:t xml:space="preserve"> </w:t>
      </w:r>
      <w:r>
        <w:rPr>
          <w:color w:val="001F5F"/>
          <w:spacing w:val="-4"/>
        </w:rPr>
        <w:t>TPD.</w:t>
      </w:r>
    </w:p>
    <w:p w14:paraId="199CFF67" w14:textId="77777777" w:rsidR="00AB1DF3" w:rsidRDefault="00AB1DF3" w:rsidP="00AB1DF3">
      <w:pPr>
        <w:pStyle w:val="BodyText"/>
        <w:spacing w:before="100"/>
        <w:rPr>
          <w:sz w:val="2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5619"/>
      </w:tblGrid>
      <w:tr w:rsidR="00AB1DF3" w14:paraId="678A64FF" w14:textId="77777777" w:rsidTr="00CC5BCD">
        <w:trPr>
          <w:trHeight w:val="580"/>
        </w:trPr>
        <w:tc>
          <w:tcPr>
            <w:tcW w:w="3399" w:type="dxa"/>
          </w:tcPr>
          <w:p w14:paraId="36FEDCF9" w14:textId="77777777" w:rsidR="00AB1DF3" w:rsidRDefault="00AB1DF3" w:rsidP="00CC5BCD">
            <w:pPr>
              <w:pStyle w:val="TableParagraph"/>
              <w:rPr>
                <w:i/>
              </w:rPr>
            </w:pPr>
            <w:r>
              <w:rPr>
                <w:i/>
                <w:color w:val="001F5F"/>
                <w:spacing w:val="-2"/>
              </w:rPr>
              <w:t>Name:</w:t>
            </w:r>
          </w:p>
        </w:tc>
        <w:tc>
          <w:tcPr>
            <w:tcW w:w="5619" w:type="dxa"/>
          </w:tcPr>
          <w:p w14:paraId="6A700C07" w14:textId="77777777" w:rsidR="00AB1DF3" w:rsidRDefault="00AB1DF3" w:rsidP="00CC5BCD">
            <w:pPr>
              <w:pStyle w:val="TableParagraph"/>
              <w:ind w:left="0"/>
              <w:rPr>
                <w:rFonts w:ascii="Times New Roman"/>
              </w:rPr>
            </w:pPr>
          </w:p>
        </w:tc>
      </w:tr>
      <w:tr w:rsidR="00AB1DF3" w14:paraId="223BD532" w14:textId="77777777" w:rsidTr="00CC5BCD">
        <w:trPr>
          <w:trHeight w:val="582"/>
        </w:trPr>
        <w:tc>
          <w:tcPr>
            <w:tcW w:w="3399" w:type="dxa"/>
          </w:tcPr>
          <w:p w14:paraId="43517F86" w14:textId="1A1C3405" w:rsidR="00AB1DF3" w:rsidRDefault="00AB1DF3" w:rsidP="00CC5BCD">
            <w:pPr>
              <w:pStyle w:val="TableParagraph"/>
              <w:rPr>
                <w:i/>
              </w:rPr>
            </w:pPr>
            <w:r>
              <w:rPr>
                <w:i/>
                <w:color w:val="001F5F"/>
              </w:rPr>
              <w:t>GDC</w:t>
            </w:r>
            <w:r>
              <w:rPr>
                <w:i/>
                <w:color w:val="001F5F"/>
                <w:spacing w:val="-2"/>
              </w:rPr>
              <w:t xml:space="preserve"> </w:t>
            </w:r>
            <w:r>
              <w:rPr>
                <w:i/>
                <w:color w:val="001F5F"/>
                <w:spacing w:val="-5"/>
              </w:rPr>
              <w:t>No:</w:t>
            </w:r>
          </w:p>
        </w:tc>
        <w:tc>
          <w:tcPr>
            <w:tcW w:w="5619" w:type="dxa"/>
          </w:tcPr>
          <w:p w14:paraId="28961F4F" w14:textId="77777777" w:rsidR="00AB1DF3" w:rsidRDefault="00AB1DF3" w:rsidP="00CC5BCD">
            <w:pPr>
              <w:pStyle w:val="TableParagraph"/>
              <w:ind w:left="0"/>
              <w:rPr>
                <w:rFonts w:ascii="Times New Roman"/>
              </w:rPr>
            </w:pPr>
          </w:p>
        </w:tc>
      </w:tr>
      <w:tr w:rsidR="00AB1DF3" w14:paraId="529FEB2D" w14:textId="77777777" w:rsidTr="00CC5BCD">
        <w:trPr>
          <w:trHeight w:val="580"/>
        </w:trPr>
        <w:tc>
          <w:tcPr>
            <w:tcW w:w="3399" w:type="dxa"/>
          </w:tcPr>
          <w:p w14:paraId="6C6E9B2E" w14:textId="77777777" w:rsidR="00AB1DF3" w:rsidRDefault="00AB1DF3" w:rsidP="00CC5BCD">
            <w:pPr>
              <w:pStyle w:val="TableParagraph"/>
              <w:rPr>
                <w:i/>
              </w:rPr>
            </w:pPr>
            <w:r>
              <w:rPr>
                <w:i/>
                <w:color w:val="001F5F"/>
              </w:rPr>
              <w:t>Email</w:t>
            </w:r>
            <w:r>
              <w:rPr>
                <w:i/>
                <w:color w:val="001F5F"/>
                <w:spacing w:val="-4"/>
              </w:rPr>
              <w:t xml:space="preserve"> </w:t>
            </w:r>
            <w:r>
              <w:rPr>
                <w:i/>
                <w:color w:val="001F5F"/>
                <w:spacing w:val="-2"/>
              </w:rPr>
              <w:t>Address:</w:t>
            </w:r>
          </w:p>
        </w:tc>
        <w:tc>
          <w:tcPr>
            <w:tcW w:w="5619" w:type="dxa"/>
          </w:tcPr>
          <w:p w14:paraId="6A442081" w14:textId="77777777" w:rsidR="00AB1DF3" w:rsidRDefault="00AB1DF3" w:rsidP="00CC5BCD">
            <w:pPr>
              <w:pStyle w:val="TableParagraph"/>
              <w:ind w:left="0"/>
              <w:rPr>
                <w:rFonts w:ascii="Times New Roman"/>
              </w:rPr>
            </w:pPr>
          </w:p>
        </w:tc>
      </w:tr>
      <w:tr w:rsidR="00AB1DF3" w14:paraId="006BF22C" w14:textId="77777777" w:rsidTr="00CC5BCD">
        <w:trPr>
          <w:trHeight w:val="582"/>
        </w:trPr>
        <w:tc>
          <w:tcPr>
            <w:tcW w:w="3399" w:type="dxa"/>
          </w:tcPr>
          <w:p w14:paraId="5C0DEFEB" w14:textId="77777777" w:rsidR="00AB1DF3" w:rsidRDefault="00AB1DF3" w:rsidP="00CC5BCD">
            <w:pPr>
              <w:pStyle w:val="TableParagraph"/>
              <w:spacing w:before="2"/>
              <w:rPr>
                <w:i/>
              </w:rPr>
            </w:pPr>
            <w:r>
              <w:rPr>
                <w:i/>
                <w:color w:val="001F5F"/>
              </w:rPr>
              <w:t>Current</w:t>
            </w:r>
            <w:r>
              <w:rPr>
                <w:i/>
                <w:color w:val="001F5F"/>
                <w:spacing w:val="-5"/>
              </w:rPr>
              <w:t xml:space="preserve"> </w:t>
            </w:r>
            <w:r>
              <w:rPr>
                <w:i/>
                <w:color w:val="001F5F"/>
              </w:rPr>
              <w:t>Level</w:t>
            </w:r>
            <w:r>
              <w:rPr>
                <w:i/>
                <w:color w:val="001F5F"/>
                <w:spacing w:val="-4"/>
              </w:rPr>
              <w:t xml:space="preserve"> </w:t>
            </w:r>
            <w:r>
              <w:rPr>
                <w:i/>
                <w:color w:val="001F5F"/>
              </w:rPr>
              <w:t>of</w:t>
            </w:r>
            <w:r>
              <w:rPr>
                <w:i/>
                <w:color w:val="001F5F"/>
                <w:spacing w:val="-1"/>
              </w:rPr>
              <w:t xml:space="preserve"> </w:t>
            </w:r>
            <w:r>
              <w:rPr>
                <w:i/>
                <w:color w:val="001F5F"/>
                <w:spacing w:val="-2"/>
              </w:rPr>
              <w:t>Training:</w:t>
            </w:r>
          </w:p>
        </w:tc>
        <w:tc>
          <w:tcPr>
            <w:tcW w:w="5619" w:type="dxa"/>
          </w:tcPr>
          <w:p w14:paraId="1DB9EAA8" w14:textId="77777777" w:rsidR="00AB1DF3" w:rsidRDefault="00AB1DF3" w:rsidP="00CC5BCD">
            <w:pPr>
              <w:pStyle w:val="TableParagraph"/>
              <w:ind w:left="0"/>
              <w:rPr>
                <w:rFonts w:ascii="Times New Roman"/>
              </w:rPr>
            </w:pPr>
          </w:p>
        </w:tc>
      </w:tr>
      <w:tr w:rsidR="00AB1DF3" w14:paraId="0CD2292B" w14:textId="77777777" w:rsidTr="00CC5BCD">
        <w:trPr>
          <w:trHeight w:val="582"/>
        </w:trPr>
        <w:tc>
          <w:tcPr>
            <w:tcW w:w="3399" w:type="dxa"/>
          </w:tcPr>
          <w:p w14:paraId="48362BDE" w14:textId="77777777" w:rsidR="00AB1DF3" w:rsidRDefault="00AB1DF3" w:rsidP="00CC5BCD">
            <w:pPr>
              <w:pStyle w:val="TableParagraph"/>
              <w:rPr>
                <w:i/>
              </w:rPr>
            </w:pPr>
            <w:r>
              <w:rPr>
                <w:i/>
                <w:color w:val="001F5F"/>
              </w:rPr>
              <w:t>Last</w:t>
            </w:r>
            <w:r>
              <w:rPr>
                <w:i/>
                <w:color w:val="001F5F"/>
                <w:spacing w:val="-2"/>
              </w:rPr>
              <w:t xml:space="preserve"> </w:t>
            </w:r>
            <w:r>
              <w:rPr>
                <w:i/>
                <w:color w:val="001F5F"/>
              </w:rPr>
              <w:t>ARCP</w:t>
            </w:r>
            <w:r>
              <w:rPr>
                <w:i/>
                <w:color w:val="001F5F"/>
                <w:spacing w:val="-5"/>
              </w:rPr>
              <w:t xml:space="preserve"> </w:t>
            </w:r>
            <w:r>
              <w:rPr>
                <w:i/>
                <w:color w:val="001F5F"/>
                <w:spacing w:val="-2"/>
              </w:rPr>
              <w:t>Outcome:</w:t>
            </w:r>
          </w:p>
          <w:p w14:paraId="613DD218" w14:textId="77777777" w:rsidR="00AB1DF3" w:rsidRDefault="00AB1DF3" w:rsidP="00CC5BCD">
            <w:pPr>
              <w:pStyle w:val="TableParagraph"/>
              <w:spacing w:before="37"/>
              <w:rPr>
                <w:i/>
              </w:rPr>
            </w:pPr>
            <w:r>
              <w:rPr>
                <w:i/>
                <w:color w:val="001F5F"/>
              </w:rPr>
              <w:t>(Date</w:t>
            </w:r>
            <w:r>
              <w:rPr>
                <w:i/>
                <w:color w:val="001F5F"/>
                <w:spacing w:val="-3"/>
              </w:rPr>
              <w:t xml:space="preserve"> </w:t>
            </w:r>
            <w:r>
              <w:rPr>
                <w:i/>
                <w:color w:val="001F5F"/>
              </w:rPr>
              <w:t>and</w:t>
            </w:r>
            <w:r>
              <w:rPr>
                <w:i/>
                <w:color w:val="001F5F"/>
                <w:spacing w:val="-6"/>
              </w:rPr>
              <w:t xml:space="preserve"> </w:t>
            </w:r>
            <w:r>
              <w:rPr>
                <w:i/>
                <w:color w:val="001F5F"/>
                <w:spacing w:val="-2"/>
              </w:rPr>
              <w:t>Outcome)</w:t>
            </w:r>
          </w:p>
        </w:tc>
        <w:tc>
          <w:tcPr>
            <w:tcW w:w="5619" w:type="dxa"/>
          </w:tcPr>
          <w:p w14:paraId="1BB1BDFC" w14:textId="77777777" w:rsidR="00AB1DF3" w:rsidRDefault="00AB1DF3" w:rsidP="00CC5BCD">
            <w:pPr>
              <w:pStyle w:val="TableParagraph"/>
              <w:ind w:left="0"/>
              <w:rPr>
                <w:rFonts w:ascii="Times New Roman"/>
              </w:rPr>
            </w:pPr>
          </w:p>
        </w:tc>
      </w:tr>
      <w:tr w:rsidR="00AB1DF3" w14:paraId="7E9CC487" w14:textId="77777777" w:rsidTr="00CC5BCD">
        <w:trPr>
          <w:trHeight w:val="1164"/>
        </w:trPr>
        <w:tc>
          <w:tcPr>
            <w:tcW w:w="3399" w:type="dxa"/>
          </w:tcPr>
          <w:p w14:paraId="75820812" w14:textId="77777777" w:rsidR="00AB1DF3" w:rsidRDefault="00AB1DF3" w:rsidP="00CC5BCD">
            <w:pPr>
              <w:pStyle w:val="TableParagraph"/>
              <w:spacing w:line="276" w:lineRule="auto"/>
              <w:rPr>
                <w:i/>
              </w:rPr>
            </w:pPr>
            <w:r>
              <w:rPr>
                <w:i/>
                <w:color w:val="001F5F"/>
              </w:rPr>
              <w:t>Training</w:t>
            </w:r>
            <w:r>
              <w:rPr>
                <w:i/>
                <w:color w:val="001F5F"/>
                <w:spacing w:val="-9"/>
              </w:rPr>
              <w:t xml:space="preserve"> </w:t>
            </w:r>
            <w:r>
              <w:rPr>
                <w:i/>
                <w:color w:val="001F5F"/>
              </w:rPr>
              <w:t>reviewed</w:t>
            </w:r>
            <w:r>
              <w:rPr>
                <w:i/>
                <w:color w:val="001F5F"/>
                <w:spacing w:val="-9"/>
              </w:rPr>
              <w:t xml:space="preserve"> </w:t>
            </w:r>
            <w:r>
              <w:rPr>
                <w:i/>
                <w:color w:val="001F5F"/>
              </w:rPr>
              <w:t>with</w:t>
            </w:r>
            <w:r>
              <w:rPr>
                <w:i/>
                <w:color w:val="001F5F"/>
                <w:spacing w:val="-9"/>
              </w:rPr>
              <w:t xml:space="preserve"> </w:t>
            </w:r>
            <w:r>
              <w:rPr>
                <w:i/>
                <w:color w:val="001F5F"/>
              </w:rPr>
              <w:t>ES</w:t>
            </w:r>
            <w:r>
              <w:rPr>
                <w:i/>
                <w:color w:val="001F5F"/>
                <w:spacing w:val="-9"/>
              </w:rPr>
              <w:t xml:space="preserve"> </w:t>
            </w:r>
            <w:r>
              <w:rPr>
                <w:i/>
                <w:color w:val="001F5F"/>
              </w:rPr>
              <w:t xml:space="preserve">with </w:t>
            </w:r>
            <w:proofErr w:type="gramStart"/>
            <w:r>
              <w:rPr>
                <w:i/>
                <w:color w:val="001F5F"/>
              </w:rPr>
              <w:t>brief summary</w:t>
            </w:r>
            <w:proofErr w:type="gramEnd"/>
            <w:r>
              <w:rPr>
                <w:i/>
                <w:color w:val="001F5F"/>
              </w:rPr>
              <w:t xml:space="preserve"> of discussion:</w:t>
            </w:r>
          </w:p>
        </w:tc>
        <w:tc>
          <w:tcPr>
            <w:tcW w:w="5619" w:type="dxa"/>
          </w:tcPr>
          <w:p w14:paraId="187C9640" w14:textId="77777777" w:rsidR="00AB1DF3" w:rsidRDefault="00AB1DF3" w:rsidP="00CC5BCD">
            <w:pPr>
              <w:pStyle w:val="TableParagraph"/>
              <w:ind w:left="0"/>
              <w:rPr>
                <w:rFonts w:ascii="Times New Roman"/>
              </w:rPr>
            </w:pPr>
          </w:p>
        </w:tc>
      </w:tr>
      <w:tr w:rsidR="00AB1DF3" w14:paraId="3CB0AB9F" w14:textId="77777777" w:rsidTr="00CC5BCD">
        <w:trPr>
          <w:trHeight w:val="613"/>
        </w:trPr>
        <w:tc>
          <w:tcPr>
            <w:tcW w:w="3399" w:type="dxa"/>
          </w:tcPr>
          <w:p w14:paraId="5F2C607C" w14:textId="77777777" w:rsidR="00AB1DF3" w:rsidRDefault="00AB1DF3" w:rsidP="00CC5BCD">
            <w:pPr>
              <w:pStyle w:val="TableParagraph"/>
              <w:rPr>
                <w:i/>
              </w:rPr>
            </w:pPr>
            <w:r>
              <w:rPr>
                <w:i/>
                <w:color w:val="001F5F"/>
              </w:rPr>
              <w:t>Trainee</w:t>
            </w:r>
            <w:r>
              <w:rPr>
                <w:i/>
                <w:color w:val="001F5F"/>
                <w:spacing w:val="-7"/>
              </w:rPr>
              <w:t xml:space="preserve"> </w:t>
            </w:r>
            <w:r>
              <w:rPr>
                <w:i/>
                <w:color w:val="001F5F"/>
                <w:spacing w:val="-2"/>
              </w:rPr>
              <w:t>Signature:</w:t>
            </w:r>
          </w:p>
        </w:tc>
        <w:tc>
          <w:tcPr>
            <w:tcW w:w="5619" w:type="dxa"/>
          </w:tcPr>
          <w:p w14:paraId="447E4F30" w14:textId="77777777" w:rsidR="00AB1DF3" w:rsidRDefault="00AB1DF3" w:rsidP="00CC5BCD">
            <w:pPr>
              <w:pStyle w:val="TableParagraph"/>
              <w:ind w:left="0" w:right="1373"/>
              <w:jc w:val="right"/>
            </w:pPr>
            <w:r>
              <w:rPr>
                <w:i/>
                <w:color w:val="001F5F"/>
                <w:spacing w:val="-2"/>
              </w:rPr>
              <w:t>Date</w:t>
            </w:r>
            <w:r>
              <w:rPr>
                <w:color w:val="001F5F"/>
                <w:spacing w:val="-2"/>
              </w:rPr>
              <w:t>:</w:t>
            </w:r>
          </w:p>
        </w:tc>
      </w:tr>
      <w:tr w:rsidR="00AB1DF3" w14:paraId="48832D08" w14:textId="77777777" w:rsidTr="00CC5BCD">
        <w:trPr>
          <w:trHeight w:val="873"/>
        </w:trPr>
        <w:tc>
          <w:tcPr>
            <w:tcW w:w="3399" w:type="dxa"/>
          </w:tcPr>
          <w:p w14:paraId="60B4BBAA" w14:textId="77777777" w:rsidR="00AB1DF3" w:rsidRDefault="00AB1DF3" w:rsidP="00CC5BCD">
            <w:pPr>
              <w:pStyle w:val="TableParagraph"/>
              <w:rPr>
                <w:i/>
              </w:rPr>
            </w:pPr>
            <w:r>
              <w:rPr>
                <w:i/>
                <w:color w:val="001F5F"/>
              </w:rPr>
              <w:t>ES</w:t>
            </w:r>
            <w:r>
              <w:rPr>
                <w:i/>
                <w:color w:val="001F5F"/>
                <w:spacing w:val="-1"/>
              </w:rPr>
              <w:t xml:space="preserve"> </w:t>
            </w:r>
            <w:r>
              <w:rPr>
                <w:i/>
                <w:color w:val="001F5F"/>
                <w:spacing w:val="-2"/>
              </w:rPr>
              <w:t>Name:</w:t>
            </w:r>
          </w:p>
          <w:p w14:paraId="10905ED9" w14:textId="77777777" w:rsidR="00AB1DF3" w:rsidRDefault="00AB1DF3" w:rsidP="00CC5BCD">
            <w:pPr>
              <w:pStyle w:val="TableParagraph"/>
              <w:spacing w:before="77"/>
              <w:ind w:left="0"/>
            </w:pPr>
          </w:p>
          <w:p w14:paraId="0D936880" w14:textId="77777777" w:rsidR="00AB1DF3" w:rsidRDefault="00AB1DF3" w:rsidP="00CC5BCD">
            <w:pPr>
              <w:pStyle w:val="TableParagraph"/>
              <w:rPr>
                <w:i/>
              </w:rPr>
            </w:pPr>
            <w:r>
              <w:rPr>
                <w:i/>
                <w:color w:val="001F5F"/>
                <w:spacing w:val="-2"/>
              </w:rPr>
              <w:t>Signature:</w:t>
            </w:r>
          </w:p>
        </w:tc>
        <w:tc>
          <w:tcPr>
            <w:tcW w:w="5619" w:type="dxa"/>
          </w:tcPr>
          <w:p w14:paraId="6B1CBCC8" w14:textId="77777777" w:rsidR="00AB1DF3" w:rsidRDefault="00AB1DF3" w:rsidP="00CC5BCD">
            <w:pPr>
              <w:pStyle w:val="TableParagraph"/>
              <w:ind w:left="0" w:right="1373"/>
              <w:jc w:val="right"/>
              <w:rPr>
                <w:i/>
              </w:rPr>
            </w:pPr>
            <w:r>
              <w:rPr>
                <w:i/>
                <w:color w:val="001F5F"/>
                <w:spacing w:val="-2"/>
              </w:rPr>
              <w:t>Date:</w:t>
            </w:r>
          </w:p>
        </w:tc>
      </w:tr>
      <w:tr w:rsidR="00AB1DF3" w14:paraId="2695FFCD" w14:textId="77777777" w:rsidTr="00CC5BCD">
        <w:trPr>
          <w:trHeight w:val="582"/>
        </w:trPr>
        <w:tc>
          <w:tcPr>
            <w:tcW w:w="3399" w:type="dxa"/>
          </w:tcPr>
          <w:p w14:paraId="6B6366CB" w14:textId="77777777" w:rsidR="00AB1DF3" w:rsidRDefault="00AB1DF3" w:rsidP="00CC5BCD">
            <w:pPr>
              <w:pStyle w:val="TableParagraph"/>
              <w:rPr>
                <w:i/>
              </w:rPr>
            </w:pPr>
            <w:proofErr w:type="spellStart"/>
            <w:r>
              <w:rPr>
                <w:i/>
                <w:color w:val="001F5F"/>
              </w:rPr>
              <w:t>Programme</w:t>
            </w:r>
            <w:proofErr w:type="spellEnd"/>
            <w:r>
              <w:rPr>
                <w:i/>
                <w:color w:val="001F5F"/>
                <w:spacing w:val="-6"/>
              </w:rPr>
              <w:t xml:space="preserve"> </w:t>
            </w:r>
            <w:r>
              <w:rPr>
                <w:i/>
                <w:color w:val="001F5F"/>
              </w:rPr>
              <w:t>TPD</w:t>
            </w:r>
            <w:r>
              <w:rPr>
                <w:i/>
                <w:color w:val="001F5F"/>
                <w:spacing w:val="-3"/>
              </w:rPr>
              <w:t xml:space="preserve"> </w:t>
            </w:r>
            <w:r>
              <w:rPr>
                <w:i/>
                <w:color w:val="001F5F"/>
                <w:spacing w:val="-4"/>
              </w:rPr>
              <w:t>Name</w:t>
            </w:r>
          </w:p>
          <w:p w14:paraId="5F6B603F" w14:textId="77777777" w:rsidR="00AB1DF3" w:rsidRDefault="00AB1DF3" w:rsidP="00CC5BCD">
            <w:pPr>
              <w:pStyle w:val="TableParagraph"/>
              <w:spacing w:before="37"/>
              <w:rPr>
                <w:i/>
              </w:rPr>
            </w:pPr>
            <w:proofErr w:type="spellStart"/>
            <w:r>
              <w:rPr>
                <w:i/>
                <w:color w:val="001F5F"/>
              </w:rPr>
              <w:t>Programme</w:t>
            </w:r>
            <w:proofErr w:type="spellEnd"/>
            <w:r>
              <w:rPr>
                <w:i/>
                <w:color w:val="001F5F"/>
                <w:spacing w:val="-6"/>
              </w:rPr>
              <w:t xml:space="preserve"> </w:t>
            </w:r>
            <w:r>
              <w:rPr>
                <w:i/>
                <w:color w:val="001F5F"/>
              </w:rPr>
              <w:t>TPD</w:t>
            </w:r>
            <w:r>
              <w:rPr>
                <w:i/>
                <w:color w:val="001F5F"/>
                <w:spacing w:val="-3"/>
              </w:rPr>
              <w:t xml:space="preserve"> </w:t>
            </w:r>
            <w:r>
              <w:rPr>
                <w:i/>
                <w:color w:val="001F5F"/>
                <w:spacing w:val="-2"/>
              </w:rPr>
              <w:t>emailed:</w:t>
            </w:r>
          </w:p>
        </w:tc>
        <w:tc>
          <w:tcPr>
            <w:tcW w:w="5619" w:type="dxa"/>
          </w:tcPr>
          <w:p w14:paraId="35583D4F" w14:textId="77777777" w:rsidR="00AB1DF3" w:rsidRDefault="00AB1DF3" w:rsidP="00CC5BCD">
            <w:pPr>
              <w:pStyle w:val="TableParagraph"/>
              <w:spacing w:before="37"/>
              <w:ind w:left="0"/>
            </w:pPr>
          </w:p>
          <w:p w14:paraId="1534D32C" w14:textId="77777777" w:rsidR="00AB1DF3" w:rsidRDefault="00AB1DF3" w:rsidP="00CC5BCD">
            <w:pPr>
              <w:pStyle w:val="TableParagraph"/>
              <w:ind w:left="0" w:right="1373"/>
              <w:jc w:val="right"/>
              <w:rPr>
                <w:i/>
              </w:rPr>
            </w:pPr>
            <w:r>
              <w:rPr>
                <w:i/>
                <w:color w:val="001F5F"/>
                <w:spacing w:val="-2"/>
              </w:rPr>
              <w:t>Date:</w:t>
            </w:r>
          </w:p>
        </w:tc>
      </w:tr>
    </w:tbl>
    <w:p w14:paraId="63831384" w14:textId="77777777" w:rsidR="00AB1DF3" w:rsidRDefault="00AB1DF3" w:rsidP="00AB1DF3">
      <w:pPr>
        <w:pStyle w:val="BodyText"/>
      </w:pPr>
    </w:p>
    <w:p w14:paraId="3690AA10" w14:textId="77777777" w:rsidR="00AB1DF3" w:rsidRDefault="00AB1DF3" w:rsidP="00AB1DF3">
      <w:pPr>
        <w:pStyle w:val="BodyText"/>
        <w:spacing w:before="80"/>
      </w:pPr>
    </w:p>
    <w:p w14:paraId="66D8EBFF" w14:textId="055F8775" w:rsidR="00AB1DF3" w:rsidRDefault="00AB1DF3" w:rsidP="00AB1DF3">
      <w:pPr>
        <w:spacing w:line="276" w:lineRule="auto"/>
        <w:ind w:left="112" w:right="312"/>
        <w:jc w:val="both"/>
        <w:rPr>
          <w:i/>
        </w:rPr>
      </w:pPr>
      <w:r>
        <w:rPr>
          <w:color w:val="001F5F"/>
        </w:rPr>
        <w:t>*</w:t>
      </w:r>
      <w:r>
        <w:rPr>
          <w:i/>
          <w:color w:val="001F5F"/>
        </w:rPr>
        <w:t>Please</w:t>
      </w:r>
      <w:r>
        <w:rPr>
          <w:i/>
          <w:color w:val="001F5F"/>
          <w:spacing w:val="-3"/>
        </w:rPr>
        <w:t xml:space="preserve"> </w:t>
      </w:r>
      <w:r>
        <w:rPr>
          <w:i/>
          <w:color w:val="001F5F"/>
        </w:rPr>
        <w:t>note</w:t>
      </w:r>
      <w:r>
        <w:rPr>
          <w:i/>
          <w:color w:val="001F5F"/>
          <w:spacing w:val="-4"/>
        </w:rPr>
        <w:t xml:space="preserve"> </w:t>
      </w:r>
      <w:r>
        <w:rPr>
          <w:i/>
          <w:color w:val="001F5F"/>
        </w:rPr>
        <w:t>that</w:t>
      </w:r>
      <w:r>
        <w:rPr>
          <w:i/>
          <w:color w:val="001F5F"/>
          <w:spacing w:val="-1"/>
        </w:rPr>
        <w:t xml:space="preserve"> </w:t>
      </w:r>
      <w:r>
        <w:rPr>
          <w:i/>
          <w:color w:val="001F5F"/>
        </w:rPr>
        <w:t>CC</w:t>
      </w:r>
      <w:r w:rsidR="0029216D">
        <w:rPr>
          <w:i/>
          <w:color w:val="001F5F"/>
        </w:rPr>
        <w:t>S</w:t>
      </w:r>
      <w:r>
        <w:rPr>
          <w:i/>
          <w:color w:val="001F5F"/>
        </w:rPr>
        <w:t>T</w:t>
      </w:r>
      <w:r>
        <w:rPr>
          <w:i/>
          <w:color w:val="001F5F"/>
          <w:spacing w:val="-3"/>
        </w:rPr>
        <w:t xml:space="preserve"> </w:t>
      </w:r>
      <w:r>
        <w:rPr>
          <w:i/>
          <w:color w:val="001F5F"/>
        </w:rPr>
        <w:t>dates</w:t>
      </w:r>
      <w:r>
        <w:rPr>
          <w:i/>
          <w:color w:val="001F5F"/>
          <w:spacing w:val="-2"/>
        </w:rPr>
        <w:t xml:space="preserve"> </w:t>
      </w:r>
      <w:r>
        <w:rPr>
          <w:i/>
          <w:color w:val="001F5F"/>
        </w:rPr>
        <w:t>cannot</w:t>
      </w:r>
      <w:r>
        <w:rPr>
          <w:i/>
          <w:color w:val="001F5F"/>
          <w:spacing w:val="-3"/>
        </w:rPr>
        <w:t xml:space="preserve"> </w:t>
      </w:r>
      <w:r>
        <w:rPr>
          <w:i/>
          <w:color w:val="001F5F"/>
        </w:rPr>
        <w:t>be</w:t>
      </w:r>
      <w:r>
        <w:rPr>
          <w:i/>
          <w:color w:val="001F5F"/>
          <w:spacing w:val="-3"/>
        </w:rPr>
        <w:t xml:space="preserve"> </w:t>
      </w:r>
      <w:r>
        <w:rPr>
          <w:i/>
          <w:color w:val="001F5F"/>
        </w:rPr>
        <w:t>officially</w:t>
      </w:r>
      <w:r>
        <w:rPr>
          <w:i/>
          <w:color w:val="001F5F"/>
          <w:spacing w:val="-4"/>
        </w:rPr>
        <w:t xml:space="preserve"> </w:t>
      </w:r>
      <w:r>
        <w:rPr>
          <w:i/>
          <w:color w:val="001F5F"/>
        </w:rPr>
        <w:t>changed</w:t>
      </w:r>
      <w:r>
        <w:rPr>
          <w:i/>
          <w:color w:val="001F5F"/>
          <w:spacing w:val="-3"/>
        </w:rPr>
        <w:t xml:space="preserve"> </w:t>
      </w:r>
      <w:r>
        <w:rPr>
          <w:i/>
          <w:color w:val="001F5F"/>
        </w:rPr>
        <w:t>except</w:t>
      </w:r>
      <w:r>
        <w:rPr>
          <w:i/>
          <w:color w:val="001F5F"/>
          <w:spacing w:val="-1"/>
        </w:rPr>
        <w:t xml:space="preserve"> </w:t>
      </w:r>
      <w:r>
        <w:rPr>
          <w:i/>
          <w:color w:val="001F5F"/>
        </w:rPr>
        <w:t>at</w:t>
      </w:r>
      <w:r>
        <w:rPr>
          <w:i/>
          <w:color w:val="001F5F"/>
          <w:spacing w:val="-1"/>
        </w:rPr>
        <w:t xml:space="preserve"> </w:t>
      </w:r>
      <w:r>
        <w:rPr>
          <w:i/>
          <w:color w:val="001F5F"/>
        </w:rPr>
        <w:t>ARCP.</w:t>
      </w:r>
      <w:r>
        <w:rPr>
          <w:i/>
          <w:color w:val="001F5F"/>
          <w:spacing w:val="-1"/>
        </w:rPr>
        <w:t xml:space="preserve"> </w:t>
      </w:r>
      <w:r>
        <w:rPr>
          <w:i/>
          <w:color w:val="001F5F"/>
        </w:rPr>
        <w:t>The</w:t>
      </w:r>
      <w:r>
        <w:rPr>
          <w:i/>
          <w:color w:val="001F5F"/>
          <w:spacing w:val="-3"/>
        </w:rPr>
        <w:t xml:space="preserve"> </w:t>
      </w:r>
      <w:r>
        <w:rPr>
          <w:i/>
          <w:color w:val="001F5F"/>
        </w:rPr>
        <w:t>ARCP</w:t>
      </w:r>
      <w:r>
        <w:rPr>
          <w:i/>
          <w:color w:val="001F5F"/>
          <w:spacing w:val="-3"/>
        </w:rPr>
        <w:t xml:space="preserve"> </w:t>
      </w:r>
      <w:r>
        <w:rPr>
          <w:i/>
          <w:color w:val="001F5F"/>
        </w:rPr>
        <w:t>panel</w:t>
      </w:r>
      <w:r>
        <w:rPr>
          <w:i/>
          <w:color w:val="001F5F"/>
          <w:spacing w:val="-5"/>
        </w:rPr>
        <w:t xml:space="preserve"> </w:t>
      </w:r>
      <w:r>
        <w:rPr>
          <w:i/>
          <w:color w:val="001F5F"/>
        </w:rPr>
        <w:t>will</w:t>
      </w:r>
      <w:r>
        <w:rPr>
          <w:i/>
          <w:color w:val="001F5F"/>
          <w:spacing w:val="-3"/>
        </w:rPr>
        <w:t xml:space="preserve"> </w:t>
      </w:r>
      <w:r>
        <w:rPr>
          <w:i/>
          <w:color w:val="001F5F"/>
        </w:rPr>
        <w:t>review your e</w:t>
      </w:r>
      <w:r w:rsidR="0029216D">
        <w:rPr>
          <w:i/>
          <w:color w:val="001F5F"/>
        </w:rPr>
        <w:t>-</w:t>
      </w:r>
      <w:proofErr w:type="gramStart"/>
      <w:r>
        <w:rPr>
          <w:i/>
          <w:color w:val="001F5F"/>
        </w:rPr>
        <w:t>portfolio</w:t>
      </w:r>
      <w:proofErr w:type="gramEnd"/>
      <w:r>
        <w:rPr>
          <w:i/>
          <w:color w:val="001F5F"/>
        </w:rPr>
        <w:t xml:space="preserve"> and</w:t>
      </w:r>
      <w:r>
        <w:rPr>
          <w:i/>
          <w:color w:val="001F5F"/>
          <w:spacing w:val="-1"/>
        </w:rPr>
        <w:t xml:space="preserve"> </w:t>
      </w:r>
      <w:r>
        <w:rPr>
          <w:i/>
          <w:color w:val="001F5F"/>
        </w:rPr>
        <w:t>the evidence presented</w:t>
      </w:r>
      <w:r>
        <w:rPr>
          <w:i/>
          <w:color w:val="001F5F"/>
          <w:spacing w:val="-1"/>
        </w:rPr>
        <w:t xml:space="preserve"> </w:t>
      </w:r>
      <w:r>
        <w:rPr>
          <w:i/>
          <w:color w:val="001F5F"/>
        </w:rPr>
        <w:t>to</w:t>
      </w:r>
      <w:r>
        <w:rPr>
          <w:i/>
          <w:color w:val="001F5F"/>
          <w:spacing w:val="-1"/>
        </w:rPr>
        <w:t xml:space="preserve"> </w:t>
      </w:r>
      <w:r>
        <w:rPr>
          <w:i/>
          <w:color w:val="001F5F"/>
        </w:rPr>
        <w:t>fast track. If the panel agrees with</w:t>
      </w:r>
      <w:r>
        <w:rPr>
          <w:i/>
          <w:color w:val="001F5F"/>
          <w:spacing w:val="-1"/>
        </w:rPr>
        <w:t xml:space="preserve"> </w:t>
      </w:r>
      <w:r>
        <w:rPr>
          <w:i/>
          <w:color w:val="001F5F"/>
        </w:rPr>
        <w:t>the evidence, they</w:t>
      </w:r>
      <w:r>
        <w:rPr>
          <w:i/>
          <w:color w:val="001F5F"/>
          <w:spacing w:val="-1"/>
        </w:rPr>
        <w:t xml:space="preserve"> </w:t>
      </w:r>
      <w:r>
        <w:rPr>
          <w:i/>
          <w:color w:val="001F5F"/>
        </w:rPr>
        <w:t>will change your CC</w:t>
      </w:r>
      <w:r w:rsidR="0029216D">
        <w:rPr>
          <w:i/>
          <w:color w:val="001F5F"/>
        </w:rPr>
        <w:t>S</w:t>
      </w:r>
      <w:r>
        <w:rPr>
          <w:i/>
          <w:color w:val="001F5F"/>
        </w:rPr>
        <w:t>T date.</w:t>
      </w:r>
    </w:p>
    <w:p w14:paraId="2AE27AB7" w14:textId="77777777" w:rsidR="00AB1DF3" w:rsidRDefault="00AB1DF3" w:rsidP="00AB1DF3">
      <w:pPr>
        <w:pStyle w:val="BodyText"/>
        <w:rPr>
          <w:i/>
        </w:rPr>
      </w:pPr>
    </w:p>
    <w:p w14:paraId="4D8A9998" w14:textId="77777777" w:rsidR="00AB1DF3" w:rsidRDefault="00AB1DF3" w:rsidP="00AB1DF3">
      <w:pPr>
        <w:pStyle w:val="BodyText"/>
        <w:spacing w:before="75"/>
        <w:rPr>
          <w:i/>
        </w:rPr>
      </w:pPr>
    </w:p>
    <w:p w14:paraId="59333143" w14:textId="77777777" w:rsidR="00AB1DF3" w:rsidRDefault="00AB1DF3" w:rsidP="00AB1DF3">
      <w:pPr>
        <w:pStyle w:val="BodyText"/>
        <w:spacing w:before="1"/>
        <w:ind w:left="112"/>
      </w:pPr>
      <w:r>
        <w:rPr>
          <w:color w:val="001F5F"/>
          <w:u w:val="single" w:color="001F5F"/>
        </w:rPr>
        <w:t>Trainees</w:t>
      </w:r>
      <w:r>
        <w:rPr>
          <w:color w:val="001F5F"/>
          <w:spacing w:val="-11"/>
          <w:u w:val="single" w:color="001F5F"/>
        </w:rPr>
        <w:t xml:space="preserve"> </w:t>
      </w:r>
      <w:r>
        <w:rPr>
          <w:color w:val="001F5F"/>
          <w:spacing w:val="-4"/>
          <w:u w:val="single" w:color="001F5F"/>
        </w:rPr>
        <w:t>Only</w:t>
      </w:r>
    </w:p>
    <w:p w14:paraId="1BF5B767" w14:textId="550D79A0" w:rsidR="00AB1DF3" w:rsidRDefault="00AB1DF3" w:rsidP="00AB1DF3">
      <w:pPr>
        <w:pStyle w:val="BodyText"/>
        <w:spacing w:before="39" w:line="276" w:lineRule="auto"/>
        <w:ind w:left="112"/>
      </w:pPr>
      <w:r>
        <w:rPr>
          <w:color w:val="001F5F"/>
        </w:rPr>
        <w:t>By</w:t>
      </w:r>
      <w:r>
        <w:rPr>
          <w:color w:val="001F5F"/>
          <w:spacing w:val="-1"/>
        </w:rPr>
        <w:t xml:space="preserve"> </w:t>
      </w:r>
      <w:r>
        <w:rPr>
          <w:color w:val="001F5F"/>
        </w:rPr>
        <w:t>signing</w:t>
      </w:r>
      <w:r>
        <w:rPr>
          <w:color w:val="001F5F"/>
          <w:spacing w:val="-2"/>
        </w:rPr>
        <w:t xml:space="preserve"> </w:t>
      </w:r>
      <w:r>
        <w:rPr>
          <w:color w:val="001F5F"/>
        </w:rPr>
        <w:t>this</w:t>
      </w:r>
      <w:r>
        <w:rPr>
          <w:color w:val="001F5F"/>
          <w:spacing w:val="-3"/>
        </w:rPr>
        <w:t xml:space="preserve"> </w:t>
      </w:r>
      <w:proofErr w:type="gramStart"/>
      <w:r>
        <w:rPr>
          <w:color w:val="001F5F"/>
        </w:rPr>
        <w:t>form</w:t>
      </w:r>
      <w:proofErr w:type="gramEnd"/>
      <w:r>
        <w:rPr>
          <w:color w:val="001F5F"/>
          <w:spacing w:val="-2"/>
        </w:rPr>
        <w:t xml:space="preserve"> </w:t>
      </w:r>
      <w:r>
        <w:rPr>
          <w:color w:val="001F5F"/>
        </w:rPr>
        <w:t>I</w:t>
      </w:r>
      <w:r>
        <w:rPr>
          <w:color w:val="001F5F"/>
          <w:spacing w:val="-2"/>
        </w:rPr>
        <w:t xml:space="preserve"> </w:t>
      </w:r>
      <w:r>
        <w:rPr>
          <w:color w:val="001F5F"/>
        </w:rPr>
        <w:t>confirm</w:t>
      </w:r>
      <w:r>
        <w:rPr>
          <w:color w:val="001F5F"/>
          <w:spacing w:val="-2"/>
        </w:rPr>
        <w:t xml:space="preserve"> </w:t>
      </w:r>
      <w:r>
        <w:rPr>
          <w:color w:val="001F5F"/>
        </w:rPr>
        <w:t>I</w:t>
      </w:r>
      <w:r>
        <w:rPr>
          <w:color w:val="001F5F"/>
          <w:spacing w:val="-2"/>
        </w:rPr>
        <w:t xml:space="preserve"> </w:t>
      </w:r>
      <w:r>
        <w:rPr>
          <w:color w:val="001F5F"/>
        </w:rPr>
        <w:t>have</w:t>
      </w:r>
      <w:r>
        <w:rPr>
          <w:color w:val="001F5F"/>
          <w:spacing w:val="-3"/>
        </w:rPr>
        <w:t xml:space="preserve"> </w:t>
      </w:r>
      <w:r>
        <w:rPr>
          <w:color w:val="001F5F"/>
        </w:rPr>
        <w:t>discussed</w:t>
      </w:r>
      <w:r>
        <w:rPr>
          <w:color w:val="001F5F"/>
          <w:spacing w:val="-3"/>
        </w:rPr>
        <w:t xml:space="preserve"> </w:t>
      </w:r>
      <w:r>
        <w:rPr>
          <w:color w:val="001F5F"/>
        </w:rPr>
        <w:t>the</w:t>
      </w:r>
      <w:r>
        <w:rPr>
          <w:color w:val="001F5F"/>
          <w:spacing w:val="-2"/>
        </w:rPr>
        <w:t xml:space="preserve"> </w:t>
      </w:r>
      <w:r>
        <w:rPr>
          <w:color w:val="001F5F"/>
        </w:rPr>
        <w:t>implications</w:t>
      </w:r>
      <w:r>
        <w:rPr>
          <w:color w:val="001F5F"/>
          <w:spacing w:val="-2"/>
        </w:rPr>
        <w:t xml:space="preserve"> </w:t>
      </w:r>
      <w:r>
        <w:rPr>
          <w:color w:val="001F5F"/>
        </w:rPr>
        <w:t>of</w:t>
      </w:r>
      <w:r>
        <w:rPr>
          <w:color w:val="001F5F"/>
          <w:spacing w:val="-2"/>
        </w:rPr>
        <w:t xml:space="preserve"> </w:t>
      </w:r>
      <w:r>
        <w:rPr>
          <w:color w:val="001F5F"/>
        </w:rPr>
        <w:t>fast</w:t>
      </w:r>
      <w:r>
        <w:rPr>
          <w:color w:val="001F5F"/>
          <w:spacing w:val="-4"/>
        </w:rPr>
        <w:t xml:space="preserve"> </w:t>
      </w:r>
      <w:r>
        <w:rPr>
          <w:color w:val="001F5F"/>
        </w:rPr>
        <w:t>tracking</w:t>
      </w:r>
      <w:r>
        <w:rPr>
          <w:color w:val="001F5F"/>
          <w:spacing w:val="-2"/>
        </w:rPr>
        <w:t xml:space="preserve"> </w:t>
      </w:r>
      <w:r>
        <w:rPr>
          <w:color w:val="001F5F"/>
        </w:rPr>
        <w:t>with</w:t>
      </w:r>
      <w:r>
        <w:rPr>
          <w:color w:val="001F5F"/>
          <w:spacing w:val="-2"/>
        </w:rPr>
        <w:t xml:space="preserve"> </w:t>
      </w:r>
      <w:r>
        <w:rPr>
          <w:color w:val="001F5F"/>
        </w:rPr>
        <w:t>my</w:t>
      </w:r>
      <w:r>
        <w:rPr>
          <w:color w:val="001F5F"/>
          <w:spacing w:val="-1"/>
        </w:rPr>
        <w:t xml:space="preserve"> </w:t>
      </w:r>
      <w:r>
        <w:rPr>
          <w:color w:val="001F5F"/>
        </w:rPr>
        <w:t>ES/TPD</w:t>
      </w:r>
      <w:r>
        <w:rPr>
          <w:color w:val="001F5F"/>
          <w:spacing w:val="-4"/>
        </w:rPr>
        <w:t xml:space="preserve"> </w:t>
      </w:r>
      <w:r>
        <w:rPr>
          <w:color w:val="001F5F"/>
        </w:rPr>
        <w:t>and understand that, if approved</w:t>
      </w:r>
      <w:r w:rsidR="00DC5C78">
        <w:rPr>
          <w:color w:val="001F5F"/>
        </w:rPr>
        <w:t xml:space="preserve"> and training progresses appropriately</w:t>
      </w:r>
      <w:r>
        <w:rPr>
          <w:color w:val="001F5F"/>
        </w:rPr>
        <w:t>, my training will finish early.</w:t>
      </w:r>
    </w:p>
    <w:p w14:paraId="1BF278C5" w14:textId="77777777" w:rsidR="006175FA" w:rsidRDefault="006175FA" w:rsidP="006175FA">
      <w:pPr>
        <w:rPr>
          <w:rFonts w:ascii="Arial" w:hAnsi="Arial" w:cs="Arial"/>
          <w:sz w:val="24"/>
          <w:szCs w:val="24"/>
        </w:rPr>
      </w:pPr>
    </w:p>
    <w:p w14:paraId="400FE725" w14:textId="77777777" w:rsidR="006175FA" w:rsidRPr="00972B18" w:rsidRDefault="006175FA" w:rsidP="006175FA">
      <w:pPr>
        <w:rPr>
          <w:rFonts w:ascii="Arial" w:hAnsi="Arial" w:cs="Arial"/>
          <w:sz w:val="24"/>
          <w:szCs w:val="24"/>
        </w:rPr>
      </w:pPr>
    </w:p>
    <w:p w14:paraId="70555F97" w14:textId="77777777" w:rsidR="00371687" w:rsidRDefault="00371687"/>
    <w:sectPr w:rsidR="00371687" w:rsidSect="00625301">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13CAD" w14:textId="77777777" w:rsidR="0054162B" w:rsidRDefault="0054162B" w:rsidP="006175FA">
      <w:pPr>
        <w:spacing w:after="0" w:line="240" w:lineRule="auto"/>
      </w:pPr>
      <w:r>
        <w:separator/>
      </w:r>
    </w:p>
  </w:endnote>
  <w:endnote w:type="continuationSeparator" w:id="0">
    <w:p w14:paraId="6B65A76F" w14:textId="77777777" w:rsidR="0054162B" w:rsidRDefault="0054162B" w:rsidP="00617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A500" w14:textId="77777777" w:rsidR="00BC090A" w:rsidRDefault="00BC0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1C69" w14:textId="511BBEAE" w:rsidR="006175FA" w:rsidRDefault="000801EB">
    <w:pPr>
      <w:pStyle w:val="Footer"/>
      <w:jc w:val="right"/>
    </w:pPr>
    <w:sdt>
      <w:sdtPr>
        <w:id w:val="-1027714857"/>
        <w:docPartObj>
          <w:docPartGallery w:val="Page Numbers (Bottom of Page)"/>
          <w:docPartUnique/>
        </w:docPartObj>
      </w:sdtPr>
      <w:sdtEndPr>
        <w:rPr>
          <w:noProof/>
        </w:rPr>
      </w:sdtEndPr>
      <w:sdtContent>
        <w:r w:rsidR="006175FA">
          <w:fldChar w:fldCharType="begin"/>
        </w:r>
        <w:r w:rsidR="006175FA">
          <w:instrText xml:space="preserve"> PAGE   \* MERGEFORMAT </w:instrText>
        </w:r>
        <w:r w:rsidR="006175FA">
          <w:fldChar w:fldCharType="separate"/>
        </w:r>
        <w:r w:rsidR="006175FA">
          <w:rPr>
            <w:noProof/>
          </w:rPr>
          <w:t>2</w:t>
        </w:r>
        <w:r w:rsidR="006175FA">
          <w:rPr>
            <w:noProof/>
          </w:rPr>
          <w:fldChar w:fldCharType="end"/>
        </w:r>
      </w:sdtContent>
    </w:sdt>
  </w:p>
  <w:p w14:paraId="0B81533E" w14:textId="26E2736A" w:rsidR="006175FA" w:rsidRDefault="006175FA" w:rsidP="006175FA">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9BF5" w14:textId="77777777" w:rsidR="00BC090A" w:rsidRDefault="00BC0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05C6E" w14:textId="77777777" w:rsidR="0054162B" w:rsidRDefault="0054162B" w:rsidP="006175FA">
      <w:pPr>
        <w:spacing w:after="0" w:line="240" w:lineRule="auto"/>
      </w:pPr>
      <w:r>
        <w:separator/>
      </w:r>
    </w:p>
  </w:footnote>
  <w:footnote w:type="continuationSeparator" w:id="0">
    <w:p w14:paraId="0DB2EE89" w14:textId="77777777" w:rsidR="0054162B" w:rsidRDefault="0054162B" w:rsidP="00617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D03D8" w14:textId="77777777" w:rsidR="00BC090A" w:rsidRDefault="00BC09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42B2" w14:textId="3BD03EFD" w:rsidR="00316075" w:rsidRDefault="00316075" w:rsidP="00316075">
    <w:pPr>
      <w:pStyle w:val="Header"/>
      <w:jc w:val="right"/>
    </w:pPr>
    <w:r>
      <w:rPr>
        <w:noProof/>
      </w:rPr>
      <w:drawing>
        <wp:inline distT="0" distB="0" distL="0" distR="0" wp14:anchorId="3E106263" wp14:editId="159B4756">
          <wp:extent cx="974725" cy="871220"/>
          <wp:effectExtent l="0" t="0" r="0" b="0"/>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974725" cy="871220"/>
                  </a:xfrm>
                  <a:prstGeom prst="rect">
                    <a:avLst/>
                  </a:prstGeom>
                  <a:noFill/>
                  <a:ln>
                    <a:noFill/>
                  </a:ln>
                </pic:spPr>
              </pic:pic>
            </a:graphicData>
          </a:graphic>
        </wp:inline>
      </w:drawing>
    </w:r>
  </w:p>
  <w:p w14:paraId="7917F4CD" w14:textId="77777777" w:rsidR="00316075" w:rsidRDefault="003160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0B33A" w14:textId="77777777" w:rsidR="00BC090A" w:rsidRDefault="00BC0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72345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CEE65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53E368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6347091"/>
    <w:multiLevelType w:val="hybridMultilevel"/>
    <w:tmpl w:val="82685D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550F8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653956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8811E08"/>
    <w:multiLevelType w:val="hybridMultilevel"/>
    <w:tmpl w:val="4464250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31F560D"/>
    <w:multiLevelType w:val="hybridMultilevel"/>
    <w:tmpl w:val="F7925FB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3633356">
    <w:abstractNumId w:val="5"/>
  </w:num>
  <w:num w:numId="2" w16cid:durableId="30762267">
    <w:abstractNumId w:val="2"/>
  </w:num>
  <w:num w:numId="3" w16cid:durableId="81798560">
    <w:abstractNumId w:val="1"/>
  </w:num>
  <w:num w:numId="4" w16cid:durableId="569384980">
    <w:abstractNumId w:val="0"/>
  </w:num>
  <w:num w:numId="5" w16cid:durableId="1433041775">
    <w:abstractNumId w:val="4"/>
  </w:num>
  <w:num w:numId="6" w16cid:durableId="1774202966">
    <w:abstractNumId w:val="3"/>
  </w:num>
  <w:num w:numId="7" w16cid:durableId="1669751092">
    <w:abstractNumId w:val="7"/>
  </w:num>
  <w:num w:numId="8" w16cid:durableId="14378264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5FA"/>
    <w:rsid w:val="00026259"/>
    <w:rsid w:val="0005099B"/>
    <w:rsid w:val="000801EB"/>
    <w:rsid w:val="000F0558"/>
    <w:rsid w:val="000F2BE9"/>
    <w:rsid w:val="00151B82"/>
    <w:rsid w:val="001A45CF"/>
    <w:rsid w:val="001A6C26"/>
    <w:rsid w:val="001D4BC6"/>
    <w:rsid w:val="001E40F1"/>
    <w:rsid w:val="001E6FD2"/>
    <w:rsid w:val="002356F5"/>
    <w:rsid w:val="00240E61"/>
    <w:rsid w:val="002456D1"/>
    <w:rsid w:val="0029216D"/>
    <w:rsid w:val="00316075"/>
    <w:rsid w:val="00324D51"/>
    <w:rsid w:val="003634B8"/>
    <w:rsid w:val="00371687"/>
    <w:rsid w:val="004378D0"/>
    <w:rsid w:val="0048444A"/>
    <w:rsid w:val="004960F1"/>
    <w:rsid w:val="004B3B3E"/>
    <w:rsid w:val="004E2952"/>
    <w:rsid w:val="0054162B"/>
    <w:rsid w:val="0057251A"/>
    <w:rsid w:val="00573245"/>
    <w:rsid w:val="005B743F"/>
    <w:rsid w:val="005D5D3B"/>
    <w:rsid w:val="006175FA"/>
    <w:rsid w:val="00625301"/>
    <w:rsid w:val="00667C58"/>
    <w:rsid w:val="006C3B61"/>
    <w:rsid w:val="006E73D0"/>
    <w:rsid w:val="00764286"/>
    <w:rsid w:val="0077208E"/>
    <w:rsid w:val="00794185"/>
    <w:rsid w:val="00822A4D"/>
    <w:rsid w:val="00835495"/>
    <w:rsid w:val="008422CA"/>
    <w:rsid w:val="009347FA"/>
    <w:rsid w:val="00990EAD"/>
    <w:rsid w:val="00A51976"/>
    <w:rsid w:val="00A738BD"/>
    <w:rsid w:val="00A81A60"/>
    <w:rsid w:val="00AB1DF3"/>
    <w:rsid w:val="00AC2285"/>
    <w:rsid w:val="00AD74EB"/>
    <w:rsid w:val="00B33963"/>
    <w:rsid w:val="00B43813"/>
    <w:rsid w:val="00BA7EE4"/>
    <w:rsid w:val="00BC090A"/>
    <w:rsid w:val="00BE08E7"/>
    <w:rsid w:val="00C11489"/>
    <w:rsid w:val="00C4687E"/>
    <w:rsid w:val="00C838F7"/>
    <w:rsid w:val="00CF3D5A"/>
    <w:rsid w:val="00D36C14"/>
    <w:rsid w:val="00DC5C78"/>
    <w:rsid w:val="00DE7472"/>
    <w:rsid w:val="00E237D4"/>
    <w:rsid w:val="00E9380F"/>
    <w:rsid w:val="00F5511A"/>
    <w:rsid w:val="00F82586"/>
    <w:rsid w:val="00FC2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BB845"/>
  <w15:chartTrackingRefBased/>
  <w15:docId w15:val="{F068F982-271D-4EC6-A01E-A04D557B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5FA"/>
  </w:style>
  <w:style w:type="paragraph" w:styleId="Heading1">
    <w:name w:val="heading 1"/>
    <w:basedOn w:val="Normal"/>
    <w:next w:val="Normal"/>
    <w:link w:val="Heading1Char"/>
    <w:uiPriority w:val="9"/>
    <w:qFormat/>
    <w:rsid w:val="00617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7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75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75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75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75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5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5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5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5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75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75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75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75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7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5FA"/>
    <w:rPr>
      <w:rFonts w:eastAsiaTheme="majorEastAsia" w:cstheme="majorBidi"/>
      <w:color w:val="272727" w:themeColor="text1" w:themeTint="D8"/>
    </w:rPr>
  </w:style>
  <w:style w:type="paragraph" w:styleId="Title">
    <w:name w:val="Title"/>
    <w:basedOn w:val="Normal"/>
    <w:next w:val="Normal"/>
    <w:link w:val="TitleChar"/>
    <w:uiPriority w:val="10"/>
    <w:qFormat/>
    <w:rsid w:val="00617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5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5FA"/>
    <w:pPr>
      <w:spacing w:before="160"/>
      <w:jc w:val="center"/>
    </w:pPr>
    <w:rPr>
      <w:i/>
      <w:iCs/>
      <w:color w:val="404040" w:themeColor="text1" w:themeTint="BF"/>
    </w:rPr>
  </w:style>
  <w:style w:type="character" w:customStyle="1" w:styleId="QuoteChar">
    <w:name w:val="Quote Char"/>
    <w:basedOn w:val="DefaultParagraphFont"/>
    <w:link w:val="Quote"/>
    <w:uiPriority w:val="29"/>
    <w:rsid w:val="006175FA"/>
    <w:rPr>
      <w:i/>
      <w:iCs/>
      <w:color w:val="404040" w:themeColor="text1" w:themeTint="BF"/>
    </w:rPr>
  </w:style>
  <w:style w:type="paragraph" w:styleId="ListParagraph">
    <w:name w:val="List Paragraph"/>
    <w:basedOn w:val="Normal"/>
    <w:uiPriority w:val="34"/>
    <w:qFormat/>
    <w:rsid w:val="006175FA"/>
    <w:pPr>
      <w:ind w:left="720"/>
      <w:contextualSpacing/>
    </w:pPr>
  </w:style>
  <w:style w:type="character" w:styleId="IntenseEmphasis">
    <w:name w:val="Intense Emphasis"/>
    <w:basedOn w:val="DefaultParagraphFont"/>
    <w:uiPriority w:val="21"/>
    <w:qFormat/>
    <w:rsid w:val="006175FA"/>
    <w:rPr>
      <w:i/>
      <w:iCs/>
      <w:color w:val="0F4761" w:themeColor="accent1" w:themeShade="BF"/>
    </w:rPr>
  </w:style>
  <w:style w:type="paragraph" w:styleId="IntenseQuote">
    <w:name w:val="Intense Quote"/>
    <w:basedOn w:val="Normal"/>
    <w:next w:val="Normal"/>
    <w:link w:val="IntenseQuoteChar"/>
    <w:uiPriority w:val="30"/>
    <w:qFormat/>
    <w:rsid w:val="00617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75FA"/>
    <w:rPr>
      <w:i/>
      <w:iCs/>
      <w:color w:val="0F4761" w:themeColor="accent1" w:themeShade="BF"/>
    </w:rPr>
  </w:style>
  <w:style w:type="character" w:styleId="IntenseReference">
    <w:name w:val="Intense Reference"/>
    <w:basedOn w:val="DefaultParagraphFont"/>
    <w:uiPriority w:val="32"/>
    <w:qFormat/>
    <w:rsid w:val="006175FA"/>
    <w:rPr>
      <w:b/>
      <w:bCs/>
      <w:smallCaps/>
      <w:color w:val="0F4761" w:themeColor="accent1" w:themeShade="BF"/>
      <w:spacing w:val="5"/>
    </w:rPr>
  </w:style>
  <w:style w:type="paragraph" w:styleId="Header">
    <w:name w:val="header"/>
    <w:basedOn w:val="Normal"/>
    <w:link w:val="HeaderChar"/>
    <w:uiPriority w:val="99"/>
    <w:unhideWhenUsed/>
    <w:rsid w:val="006175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5FA"/>
  </w:style>
  <w:style w:type="paragraph" w:styleId="Footer">
    <w:name w:val="footer"/>
    <w:basedOn w:val="Normal"/>
    <w:link w:val="FooterChar"/>
    <w:uiPriority w:val="99"/>
    <w:unhideWhenUsed/>
    <w:rsid w:val="006175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5FA"/>
  </w:style>
  <w:style w:type="paragraph" w:styleId="BodyText">
    <w:name w:val="Body Text"/>
    <w:basedOn w:val="Normal"/>
    <w:link w:val="BodyTextChar"/>
    <w:uiPriority w:val="1"/>
    <w:qFormat/>
    <w:rsid w:val="00AB1DF3"/>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AB1DF3"/>
    <w:rPr>
      <w:rFonts w:ascii="Arial" w:eastAsia="Arial" w:hAnsi="Arial" w:cs="Arial"/>
      <w:kern w:val="0"/>
      <w:lang w:val="en-US"/>
      <w14:ligatures w14:val="none"/>
    </w:rPr>
  </w:style>
  <w:style w:type="paragraph" w:customStyle="1" w:styleId="TableParagraph">
    <w:name w:val="Table Paragraph"/>
    <w:basedOn w:val="Normal"/>
    <w:uiPriority w:val="1"/>
    <w:qFormat/>
    <w:rsid w:val="00AB1DF3"/>
    <w:pPr>
      <w:widowControl w:val="0"/>
      <w:autoSpaceDE w:val="0"/>
      <w:autoSpaceDN w:val="0"/>
      <w:spacing w:after="0" w:line="240" w:lineRule="auto"/>
      <w:ind w:left="107"/>
    </w:pPr>
    <w:rPr>
      <w:rFonts w:ascii="Arial" w:eastAsia="Arial" w:hAnsi="Arial" w:cs="Arial"/>
      <w:kern w:val="0"/>
      <w:lang w:val="en-US"/>
      <w14:ligatures w14:val="none"/>
    </w:rPr>
  </w:style>
  <w:style w:type="paragraph" w:styleId="Revision">
    <w:name w:val="Revision"/>
    <w:hidden/>
    <w:uiPriority w:val="99"/>
    <w:semiHidden/>
    <w:rsid w:val="00667C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ADABB39AABF14E9C6F2260BDABAAE0" ma:contentTypeVersion="16" ma:contentTypeDescription="Create a new document." ma:contentTypeScope="" ma:versionID="f9dde243a5786ea4b72bfb52abf00fc6">
  <xsd:schema xmlns:xsd="http://www.w3.org/2001/XMLSchema" xmlns:xs="http://www.w3.org/2001/XMLSchema" xmlns:p="http://schemas.microsoft.com/office/2006/metadata/properties" xmlns:ns2="31e718d0-d25f-4473-9ab5-b287f922a2e5" xmlns:ns3="152a24aa-af11-4663-ac03-268ed99449f6" targetNamespace="http://schemas.microsoft.com/office/2006/metadata/properties" ma:root="true" ma:fieldsID="bbbe45d455b41a1145647c7b6f2aac0b" ns2:_="" ns3:_="">
    <xsd:import namespace="31e718d0-d25f-4473-9ab5-b287f922a2e5"/>
    <xsd:import namespace="152a24aa-af11-4663-ac03-268ed99449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718d0-d25f-4473-9ab5-b287f922a2e5"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a24aa-af11-4663-ac03-268ed99449f6" elementFormDefault="qualified">
    <xsd:import namespace="http://schemas.microsoft.com/office/2006/documentManagement/types"/>
    <xsd:import namespace="http://schemas.microsoft.com/office/infopath/2007/PartnerControls"/>
    <xsd:element name="SharedWithUsers" ma:index="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9E5DB-B37A-49FD-9DB6-DD1524AF6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718d0-d25f-4473-9ab5-b287f922a2e5"/>
    <ds:schemaRef ds:uri="152a24aa-af11-4663-ac03-268ed9944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BB1D06-E612-4F9F-8D11-29A7B1881A26}">
  <ds:schemaRefs>
    <ds:schemaRef ds:uri="http://schemas.microsoft.com/sharepoint/v3/contenttype/forms"/>
  </ds:schemaRefs>
</ds:datastoreItem>
</file>

<file path=customXml/itemProps3.xml><?xml version="1.0" encoding="utf-8"?>
<ds:datastoreItem xmlns:ds="http://schemas.openxmlformats.org/officeDocument/2006/customXml" ds:itemID="{4A4B1A2A-5DE7-4A06-8DC3-02D678A30F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0614F6-7834-4A2E-BBE9-792A0D5628E5}">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816</TotalTime>
  <Pages>3</Pages>
  <Words>847</Words>
  <Characters>4829</Characters>
  <Application>Microsoft Office Word</Application>
  <DocSecurity>0</DocSecurity>
  <Lines>40</Lines>
  <Paragraphs>11</Paragraphs>
  <ScaleCrop>false</ScaleCrop>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McLaughlin (HEIW)</dc:creator>
  <cp:keywords/>
  <dc:description/>
  <cp:lastModifiedBy>SPENCER, James (NHS ENGLAND)</cp:lastModifiedBy>
  <cp:revision>10</cp:revision>
  <dcterms:created xsi:type="dcterms:W3CDTF">2025-04-08T16:53:00Z</dcterms:created>
  <dcterms:modified xsi:type="dcterms:W3CDTF">2025-06-05T08:24:00Z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0x01010008ADABB39AABF14E9C6F2260BDABAAE0</vt:lpwstr>
  </property>
</Properties>
</file>